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Grilledutableau2"/>
        <w:tblpPr w:leftFromText="141" w:rightFromText="141" w:vertAnchor="text" w:horzAnchor="margin" w:tblpY="44"/>
        <w:tblW w:w="9634" w:type="dxa"/>
        <w:tblBorders>
          <w:top w:val="dashSmallGap" w:sz="4" w:space="0" w:color="2E74B5"/>
          <w:left w:val="dashSmallGap" w:sz="4" w:space="0" w:color="2E74B5"/>
          <w:bottom w:val="dashSmallGap" w:sz="4" w:space="0" w:color="2E74B5"/>
          <w:right w:val="dashSmallGap" w:sz="4" w:space="0" w:color="2E74B5"/>
          <w:insideH w:val="dashSmallGap" w:sz="4" w:space="0" w:color="2E74B5"/>
          <w:insideV w:val="dashSmallGap" w:sz="4" w:space="0" w:color="2E74B5"/>
        </w:tblBorders>
        <w:tblLook w:val="04A0" w:firstRow="1" w:lastRow="0" w:firstColumn="1" w:lastColumn="0" w:noHBand="0" w:noVBand="1"/>
      </w:tblPr>
      <w:tblGrid>
        <w:gridCol w:w="9634"/>
      </w:tblGrid>
      <w:tr w:rsidR="0089598D" w:rsidRPr="00F77915" w:rsidTr="00CE5623">
        <w:trPr>
          <w:trHeight w:val="841"/>
        </w:trPr>
        <w:tc>
          <w:tcPr>
            <w:tcW w:w="9634" w:type="dxa"/>
          </w:tcPr>
          <w:p w:rsidR="0089598D" w:rsidRPr="00F77915" w:rsidRDefault="0089598D" w:rsidP="00CE5623">
            <w:pPr>
              <w:keepNext/>
              <w:keepLines/>
              <w:suppressAutoHyphens w:val="0"/>
              <w:spacing w:before="40" w:after="0"/>
              <w:ind w:left="720"/>
              <w:jc w:val="both"/>
              <w:outlineLvl w:val="1"/>
              <w:rPr>
                <w:rFonts w:ascii="Calibri Light" w:eastAsia="Times New Roman" w:hAnsi="Calibri Light" w:cs="Times New Roman"/>
                <w:color w:val="2E74B5"/>
                <w:kern w:val="0"/>
                <w:sz w:val="26"/>
                <w:szCs w:val="26"/>
                <w:lang w:val="fr-BE" w:eastAsia="en-US" w:bidi="ar-SA"/>
              </w:rPr>
            </w:pPr>
          </w:p>
          <w:p w:rsidR="0089598D" w:rsidRPr="00F77915" w:rsidRDefault="0089598D" w:rsidP="00CE5623">
            <w:pPr>
              <w:keepNext/>
              <w:keepLines/>
              <w:suppressAutoHyphens w:val="0"/>
              <w:spacing w:before="40" w:after="0"/>
              <w:ind w:left="720"/>
              <w:jc w:val="both"/>
              <w:outlineLvl w:val="1"/>
              <w:rPr>
                <w:rFonts w:ascii="Calibri Light" w:eastAsia="Times New Roman" w:hAnsi="Calibri Light" w:cs="Times New Roman"/>
                <w:b/>
                <w:color w:val="2E74B5"/>
                <w:kern w:val="0"/>
                <w:sz w:val="26"/>
                <w:szCs w:val="26"/>
                <w:lang w:val="fr-BE" w:eastAsia="en-US" w:bidi="ar-SA"/>
              </w:rPr>
            </w:pPr>
            <w:bookmarkStart w:id="0" w:name="_Toc156297832"/>
            <w:r>
              <w:rPr>
                <w:rFonts w:ascii="Calibri Light" w:eastAsia="Times New Roman" w:hAnsi="Calibri Light" w:cs="Times New Roman"/>
                <w:b/>
                <w:color w:val="2E74B5"/>
                <w:kern w:val="0"/>
                <w:sz w:val="26"/>
                <w:szCs w:val="26"/>
                <w:lang w:val="fr-BE" w:eastAsia="en-US" w:bidi="ar-SA"/>
              </w:rPr>
              <w:t xml:space="preserve">ANNEXE 1 : </w:t>
            </w:r>
            <w:r w:rsidRPr="00F77915">
              <w:rPr>
                <w:rFonts w:ascii="Calibri Light" w:eastAsia="Times New Roman" w:hAnsi="Calibri Light" w:cs="Times New Roman"/>
                <w:b/>
                <w:color w:val="2E74B5"/>
                <w:kern w:val="0"/>
                <w:sz w:val="26"/>
                <w:szCs w:val="26"/>
                <w:lang w:val="fr-BE" w:eastAsia="en-US" w:bidi="ar-SA"/>
              </w:rPr>
              <w:t>Compétences professionnelles</w:t>
            </w:r>
            <w:bookmarkEnd w:id="0"/>
          </w:p>
          <w:p w:rsidR="0089598D" w:rsidRPr="00F77915" w:rsidRDefault="0089598D" w:rsidP="00CE5623">
            <w:pPr>
              <w:suppressAutoHyphens w:val="0"/>
              <w:spacing w:after="0"/>
              <w:jc w:val="both"/>
              <w:rPr>
                <w:rFonts w:ascii="Calibri" w:eastAsia="Calibri" w:hAnsi="Calibri" w:cs="Times New Roman"/>
                <w:color w:val="auto"/>
                <w:kern w:val="0"/>
                <w:sz w:val="22"/>
                <w:szCs w:val="22"/>
                <w:lang w:val="fr-BE" w:eastAsia="en-US" w:bidi="ar-SA"/>
              </w:rPr>
            </w:pPr>
          </w:p>
        </w:tc>
      </w:tr>
    </w:tbl>
    <w:p w:rsidR="00BF2088" w:rsidRDefault="00BF2088"/>
    <w:p w:rsidR="0089598D" w:rsidRPr="0089598D" w:rsidRDefault="0089598D" w:rsidP="0089598D">
      <w:pPr>
        <w:rPr>
          <w:rFonts w:asciiTheme="minorHAnsi" w:hAnsiTheme="minorHAnsi" w:cstheme="minorHAnsi"/>
          <w:b/>
          <w:color w:val="2E74B5" w:themeColor="accent1" w:themeShade="BF"/>
          <w:u w:val="single"/>
        </w:rPr>
      </w:pPr>
      <w:r w:rsidRPr="0089598D">
        <w:rPr>
          <w:rFonts w:asciiTheme="minorHAnsi" w:hAnsiTheme="minorHAnsi" w:cstheme="minorHAnsi"/>
          <w:b/>
          <w:color w:val="2E74B5" w:themeColor="accent1" w:themeShade="BF"/>
          <w:u w:val="single"/>
        </w:rPr>
        <w:t xml:space="preserve">Dans l’enseignement obligatoire : </w:t>
      </w:r>
    </w:p>
    <w:p w:rsidR="0089598D" w:rsidRPr="0089598D" w:rsidRDefault="0089598D" w:rsidP="0089598D">
      <w:pPr>
        <w:jc w:val="both"/>
        <w:rPr>
          <w:rFonts w:asciiTheme="minorHAnsi" w:hAnsiTheme="minorHAnsi" w:cstheme="minorHAnsi"/>
        </w:rPr>
      </w:pPr>
      <w:r w:rsidRPr="0089598D">
        <w:rPr>
          <w:rFonts w:asciiTheme="minorHAnsi" w:hAnsiTheme="minorHAnsi" w:cstheme="minorHAnsi"/>
        </w:rPr>
        <w:t xml:space="preserve">1° les compétences de l'acteur institutionnel, social et culturel. </w:t>
      </w:r>
    </w:p>
    <w:p w:rsidR="0089598D" w:rsidRPr="0089598D" w:rsidRDefault="0089598D" w:rsidP="0089598D">
      <w:pPr>
        <w:jc w:val="both"/>
        <w:rPr>
          <w:rFonts w:asciiTheme="minorHAnsi" w:hAnsiTheme="minorHAnsi" w:cstheme="minorHAnsi"/>
        </w:rPr>
      </w:pPr>
      <w:r w:rsidRPr="0089598D">
        <w:rPr>
          <w:rFonts w:asciiTheme="minorHAnsi" w:hAnsiTheme="minorHAnsi" w:cstheme="minorHAnsi"/>
        </w:rPr>
        <w:t xml:space="preserve">Ces compétences se traduisent par les capacités suivantes: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 xml:space="preserve">a) agir comme acteur social et culturel au sein de l'école et de la société, y compris dans leur transformation, intégrer la diversité et développer des pratiques citoyennes pour plus de cohésion sociale ;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 xml:space="preserve">b) comprendre les enjeux éthiques et respecter les cadres déontologiques et réglementaires de la profession dans une perspective démocratique et de responsabilité ;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 xml:space="preserve">c) analyser l'environnement organisationnel et institutionnel du système éducatif et agir en son sein notamment en interagissant avec les collègues, les parents, la direction et d'autres acteurs afin de: </w:t>
      </w:r>
    </w:p>
    <w:p w:rsidR="0089598D" w:rsidRPr="0089598D" w:rsidRDefault="0089598D" w:rsidP="0089598D">
      <w:pPr>
        <w:ind w:left="1416"/>
        <w:jc w:val="both"/>
        <w:rPr>
          <w:rFonts w:asciiTheme="minorHAnsi" w:hAnsiTheme="minorHAnsi" w:cstheme="minorHAnsi"/>
        </w:rPr>
      </w:pPr>
      <w:r w:rsidRPr="0089598D">
        <w:rPr>
          <w:rFonts w:asciiTheme="minorHAnsi" w:hAnsiTheme="minorHAnsi" w:cstheme="minorHAnsi"/>
        </w:rPr>
        <w:t xml:space="preserve">I. s'inscrire dans la démarche de pilotage de l'école et de participer aux démarches d'amélioration du système éducatif de la Communauté française ; </w:t>
      </w:r>
    </w:p>
    <w:p w:rsidR="0089598D" w:rsidRPr="0089598D" w:rsidRDefault="0089598D" w:rsidP="0089598D">
      <w:pPr>
        <w:ind w:left="1416"/>
        <w:jc w:val="both"/>
        <w:rPr>
          <w:rFonts w:asciiTheme="minorHAnsi" w:hAnsiTheme="minorHAnsi" w:cstheme="minorHAnsi"/>
        </w:rPr>
      </w:pPr>
      <w:r w:rsidRPr="0089598D">
        <w:rPr>
          <w:rFonts w:asciiTheme="minorHAnsi" w:hAnsiTheme="minorHAnsi" w:cstheme="minorHAnsi"/>
        </w:rPr>
        <w:t xml:space="preserve">II. faire de l'école un lieu où les élèves apprennent, se développent et se forment dans un climat positif, et non un lieu de sélection;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 xml:space="preserve">d) maîtriser sa situation administrative et le suivi de son dossier administratif personnel; </w:t>
      </w:r>
    </w:p>
    <w:p w:rsidR="0089598D" w:rsidRPr="0089598D" w:rsidRDefault="0089598D" w:rsidP="0089598D">
      <w:pPr>
        <w:jc w:val="both"/>
        <w:rPr>
          <w:rFonts w:asciiTheme="minorHAnsi" w:hAnsiTheme="minorHAnsi" w:cstheme="minorHAnsi"/>
        </w:rPr>
      </w:pPr>
      <w:r w:rsidRPr="0089598D">
        <w:rPr>
          <w:rFonts w:asciiTheme="minorHAnsi" w:hAnsiTheme="minorHAnsi" w:cstheme="minorHAnsi"/>
        </w:rPr>
        <w:t xml:space="preserve">2° les compétences de l'acteur d'une organisation apprenante dans une dynamique collective. Ces compétences se traduisent par les capacités suivantes: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 xml:space="preserve">a) s'investir dans le travail collaboratif au sein d'une équipe éducative afin d'en augmenter le professionnalisme et l'expertise par la mobilisation de l'intelligence collective, notamment au cours de concertations ;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 xml:space="preserve">b) identifier ses besoins de formation individuelle et participer à l'identification des besoins de formation de l'équipe pédagogique;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 xml:space="preserve">c) contribuer à la diffusion, au sein de l'équipe éducative, des acquis liés aux formations continues suivies ou des capacités développées par celles-ci ou par l'expérience; </w:t>
      </w:r>
    </w:p>
    <w:p w:rsidR="0089598D" w:rsidRPr="0089598D" w:rsidRDefault="0089598D" w:rsidP="0089598D">
      <w:pPr>
        <w:jc w:val="both"/>
        <w:rPr>
          <w:rFonts w:asciiTheme="minorHAnsi" w:hAnsiTheme="minorHAnsi" w:cstheme="minorHAnsi"/>
        </w:rPr>
      </w:pPr>
      <w:r w:rsidRPr="0089598D">
        <w:rPr>
          <w:rFonts w:asciiTheme="minorHAnsi" w:hAnsiTheme="minorHAnsi" w:cstheme="minorHAnsi"/>
        </w:rPr>
        <w:t xml:space="preserve">3° les compétences de l'organisateur et accompagnateur d'apprentissages dans une dynamique évolutive. </w:t>
      </w:r>
    </w:p>
    <w:p w:rsidR="0089598D" w:rsidRPr="0089598D" w:rsidRDefault="0089598D" w:rsidP="0089598D">
      <w:pPr>
        <w:jc w:val="both"/>
        <w:rPr>
          <w:rFonts w:asciiTheme="minorHAnsi" w:hAnsiTheme="minorHAnsi" w:cstheme="minorHAnsi"/>
        </w:rPr>
      </w:pPr>
      <w:r w:rsidRPr="0089598D">
        <w:rPr>
          <w:rFonts w:asciiTheme="minorHAnsi" w:hAnsiTheme="minorHAnsi" w:cstheme="minorHAnsi"/>
        </w:rPr>
        <w:t xml:space="preserve">Ces compétences se traduisent par les capacités suivantes: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 xml:space="preserve">a) maitriser les contenus disciplinaires, leurs fondements épistémologiques, leur évolution scientifique et technologique, leur didactique et la méthodologie de leur enseignement ;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 xml:space="preserve">b) maitriser les savoirs relatifs aux processus d'apprentissage, aux recherches sur les différents modèles et théories de l'enseignement ;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lastRenderedPageBreak/>
        <w:t xml:space="preserve">c) maitriser la langue française écrite et orale de manière approfondie pour enseigner et communiquer de manière adéquate dans les divers contextes et les différentes disciplines liés à la profession ;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 xml:space="preserve">d) prendre en compte et développer les dimensions langagières des apprentissages et enseignements, en étant attentif à la langue de scolarisation ou langue d'apprentissage et conscient du caractère socialement et culturellement inégal de la familiarisation à celle-ci;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 xml:space="preserve">e) agir comme pédagogue au sein de la classe et au sein de l'établissement scolaire dans une perspective collective, notamment à travers:   </w:t>
      </w:r>
    </w:p>
    <w:p w:rsidR="0089598D" w:rsidRPr="0089598D" w:rsidRDefault="0089598D" w:rsidP="0089598D">
      <w:pPr>
        <w:ind w:left="1416"/>
        <w:jc w:val="both"/>
        <w:rPr>
          <w:rFonts w:asciiTheme="minorHAnsi" w:hAnsiTheme="minorHAnsi" w:cstheme="minorHAnsi"/>
        </w:rPr>
      </w:pPr>
      <w:r w:rsidRPr="0089598D">
        <w:rPr>
          <w:rFonts w:asciiTheme="minorHAnsi" w:hAnsiTheme="minorHAnsi" w:cstheme="minorHAnsi"/>
        </w:rPr>
        <w:t xml:space="preserve">i. la conception et la mise en œuvre d'une démarche d'enseignement et d'apprentissage, comprenant des pratiques variées de nature à renforcer la motivation et la promotion de la confiance en soi des élèves et à développer leur créativité et leur esprit d'initiative et de coopération ;  </w:t>
      </w:r>
    </w:p>
    <w:p w:rsidR="0089598D" w:rsidRPr="0089598D" w:rsidRDefault="0089598D" w:rsidP="0089598D">
      <w:pPr>
        <w:ind w:left="1416"/>
        <w:jc w:val="both"/>
        <w:rPr>
          <w:rFonts w:asciiTheme="minorHAnsi" w:hAnsiTheme="minorHAnsi" w:cstheme="minorHAnsi"/>
        </w:rPr>
      </w:pPr>
      <w:r w:rsidRPr="0089598D">
        <w:rPr>
          <w:rFonts w:asciiTheme="minorHAnsi" w:hAnsiTheme="minorHAnsi" w:cstheme="minorHAnsi"/>
        </w:rPr>
        <w:t xml:space="preserve">ii. la conception, le choix et l'utilisation de supports didactiques, de manuels, de logiciels scolaires et d'autres outils pédagogiques ;  </w:t>
      </w:r>
    </w:p>
    <w:p w:rsidR="0089598D" w:rsidRPr="0089598D" w:rsidRDefault="0089598D" w:rsidP="0089598D">
      <w:pPr>
        <w:ind w:left="1416"/>
        <w:jc w:val="both"/>
        <w:rPr>
          <w:rFonts w:asciiTheme="minorHAnsi" w:hAnsiTheme="minorHAnsi" w:cstheme="minorHAnsi"/>
        </w:rPr>
      </w:pPr>
      <w:r w:rsidRPr="0089598D">
        <w:rPr>
          <w:rFonts w:asciiTheme="minorHAnsi" w:hAnsiTheme="minorHAnsi" w:cstheme="minorHAnsi"/>
        </w:rPr>
        <w:t xml:space="preserve">iii. la construction et l'utilisation de supports d'observation et d'évaluation, cette dernière étant spécifiquement à visée compréhensive et formative, favorisant la responsabilisation et la participation de l'élève dans ses apprentissages ;  </w:t>
      </w:r>
    </w:p>
    <w:p w:rsidR="0089598D" w:rsidRPr="0089598D" w:rsidRDefault="0089598D" w:rsidP="0089598D">
      <w:pPr>
        <w:ind w:left="1416"/>
        <w:jc w:val="both"/>
        <w:rPr>
          <w:rFonts w:asciiTheme="minorHAnsi" w:hAnsiTheme="minorHAnsi" w:cstheme="minorHAnsi"/>
        </w:rPr>
      </w:pPr>
      <w:r w:rsidRPr="0089598D">
        <w:rPr>
          <w:rFonts w:asciiTheme="minorHAnsi" w:hAnsiTheme="minorHAnsi" w:cstheme="minorHAnsi"/>
        </w:rPr>
        <w:t xml:space="preserve">iv. la conception et la mise en œuvre de pratiques de différenciation pédagogique, d'accompagnement personnalisé des élèves tenant compte de leurs acquis antérieurs, de leur profil d'apprenant et, s'il </w:t>
      </w:r>
      <w:proofErr w:type="spellStart"/>
      <w:r w:rsidRPr="0089598D">
        <w:rPr>
          <w:rFonts w:asciiTheme="minorHAnsi" w:hAnsiTheme="minorHAnsi" w:cstheme="minorHAnsi"/>
        </w:rPr>
        <w:t>échet</w:t>
      </w:r>
      <w:proofErr w:type="spellEnd"/>
      <w:r w:rsidRPr="0089598D">
        <w:rPr>
          <w:rFonts w:asciiTheme="minorHAnsi" w:hAnsiTheme="minorHAnsi" w:cstheme="minorHAnsi"/>
        </w:rPr>
        <w:t xml:space="preserve">, de leurs besoins spécifiques impliquant la mise en œuvre d'aménagements raisonnables et reposant notamment sur le </w:t>
      </w:r>
      <w:proofErr w:type="spellStart"/>
      <w:r w:rsidRPr="0089598D">
        <w:rPr>
          <w:rFonts w:asciiTheme="minorHAnsi" w:hAnsiTheme="minorHAnsi" w:cstheme="minorHAnsi"/>
        </w:rPr>
        <w:t>co</w:t>
      </w:r>
      <w:proofErr w:type="spellEnd"/>
      <w:r w:rsidRPr="0089598D">
        <w:rPr>
          <w:rFonts w:asciiTheme="minorHAnsi" w:hAnsiTheme="minorHAnsi" w:cstheme="minorHAnsi"/>
        </w:rPr>
        <w:t xml:space="preserve">-enseignement ou la </w:t>
      </w:r>
      <w:proofErr w:type="spellStart"/>
      <w:r w:rsidRPr="0089598D">
        <w:rPr>
          <w:rFonts w:asciiTheme="minorHAnsi" w:hAnsiTheme="minorHAnsi" w:cstheme="minorHAnsi"/>
        </w:rPr>
        <w:t>cointervention</w:t>
      </w:r>
      <w:proofErr w:type="spellEnd"/>
      <w:r w:rsidRPr="0089598D">
        <w:rPr>
          <w:rFonts w:asciiTheme="minorHAnsi" w:hAnsiTheme="minorHAnsi" w:cstheme="minorHAnsi"/>
        </w:rPr>
        <w:t xml:space="preserve"> pédagogique ;  </w:t>
      </w:r>
    </w:p>
    <w:p w:rsidR="0089598D" w:rsidRPr="0089598D" w:rsidRDefault="0089598D" w:rsidP="0089598D">
      <w:pPr>
        <w:ind w:left="1416"/>
        <w:jc w:val="both"/>
        <w:rPr>
          <w:rFonts w:asciiTheme="minorHAnsi" w:hAnsiTheme="minorHAnsi" w:cstheme="minorHAnsi"/>
        </w:rPr>
      </w:pPr>
      <w:r w:rsidRPr="0089598D">
        <w:rPr>
          <w:rFonts w:asciiTheme="minorHAnsi" w:hAnsiTheme="minorHAnsi" w:cstheme="minorHAnsi"/>
        </w:rPr>
        <w:t xml:space="preserve">v. la mise en place d'activités d'apprentissage interdisciplinaires ;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 xml:space="preserve">f) maîtriser l'intégration des technologies numériques dans ses pratiques pédagogiques;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 xml:space="preserve">g) prendre en compte l'éducation aux médias, l'EVRAS ainsi que le genre de manière transversale;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 xml:space="preserve">h) créer un cadre relationnel bienveillant pour faciliter la communication avec les élèves, leur entourage notamment familial, ainsi qu'avec les collègues;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 xml:space="preserve">i) gérer le groupe-classe en situation éducative et pédagogique de manière stimulante, structurante et sécurisante; </w:t>
      </w:r>
    </w:p>
    <w:p w:rsidR="0089598D" w:rsidRPr="0089598D" w:rsidRDefault="0089598D" w:rsidP="0089598D">
      <w:pPr>
        <w:jc w:val="both"/>
        <w:rPr>
          <w:rFonts w:asciiTheme="minorHAnsi" w:hAnsiTheme="minorHAnsi" w:cstheme="minorHAnsi"/>
        </w:rPr>
      </w:pPr>
      <w:r w:rsidRPr="0089598D">
        <w:rPr>
          <w:rFonts w:asciiTheme="minorHAnsi" w:hAnsiTheme="minorHAnsi" w:cstheme="minorHAnsi"/>
        </w:rPr>
        <w:t xml:space="preserve">4° les compétences du praticien réflexif. Ces compétences se traduisent par les capacités suivantes: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 xml:space="preserve">a) lire de manière critique les résultats de recherches scientifiques en éducation et en didactique et s'en inspirer pour son action d'enseignement ainsi que s'appuyer sur diverses disciplines des sciences humaines pour analyser et agir en situation professionnelle ;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lastRenderedPageBreak/>
        <w:t xml:space="preserve">b) mener, individuellement et avec ses pairs, une observation et une analyse critique et rigoureuse de ses propres pratiques et de leur impact sur les élèves afin de réguler son enseignement et d'en faire évoluer les stratégies et conditions de mise en </w:t>
      </w:r>
      <w:proofErr w:type="spellStart"/>
      <w:r w:rsidRPr="0089598D">
        <w:rPr>
          <w:rFonts w:asciiTheme="minorHAnsi" w:hAnsiTheme="minorHAnsi" w:cstheme="minorHAnsi"/>
        </w:rPr>
        <w:t>oeuvre</w:t>
      </w:r>
      <w:proofErr w:type="spellEnd"/>
      <w:r w:rsidRPr="0089598D">
        <w:rPr>
          <w:rFonts w:asciiTheme="minorHAnsi" w:hAnsiTheme="minorHAnsi" w:cstheme="minorHAnsi"/>
        </w:rPr>
        <w:t xml:space="preserve"> dans une perspective d'efficacité et d'équité;  </w:t>
      </w:r>
    </w:p>
    <w:p w:rsidR="0089598D" w:rsidRPr="0089598D" w:rsidRDefault="0089598D" w:rsidP="0089598D">
      <w:pPr>
        <w:ind w:left="708"/>
        <w:jc w:val="both"/>
        <w:rPr>
          <w:rFonts w:asciiTheme="minorHAnsi" w:hAnsiTheme="minorHAnsi" w:cstheme="minorHAnsi"/>
        </w:rPr>
      </w:pPr>
      <w:r w:rsidRPr="0089598D">
        <w:rPr>
          <w:rFonts w:asciiTheme="minorHAnsi" w:hAnsiTheme="minorHAnsi" w:cstheme="minorHAnsi"/>
        </w:rPr>
        <w:t>c) construire progressivement son identité professionnelle, notamment en mobilisant des outils de développement professionnel personnel tel que le portfolio.</w:t>
      </w:r>
    </w:p>
    <w:p w:rsidR="0089598D" w:rsidRPr="0089598D" w:rsidRDefault="0089598D" w:rsidP="0089598D">
      <w:pPr>
        <w:jc w:val="both"/>
        <w:rPr>
          <w:rFonts w:asciiTheme="minorHAnsi" w:hAnsiTheme="minorHAnsi" w:cstheme="minorHAnsi"/>
          <w:b/>
          <w:color w:val="2E74B5" w:themeColor="accent1" w:themeShade="BF"/>
          <w:u w:val="single"/>
        </w:rPr>
      </w:pPr>
      <w:r w:rsidRPr="0089598D">
        <w:rPr>
          <w:rFonts w:asciiTheme="minorHAnsi" w:hAnsiTheme="minorHAnsi" w:cstheme="minorHAnsi"/>
          <w:b/>
          <w:color w:val="2E74B5" w:themeColor="accent1" w:themeShade="BF"/>
          <w:u w:val="single"/>
        </w:rPr>
        <w:t>Dans l’enseignement de promotion sociale</w:t>
      </w:r>
      <w:r w:rsidRPr="0089598D">
        <w:rPr>
          <w:rFonts w:asciiTheme="minorHAnsi" w:hAnsiTheme="minorHAnsi" w:cstheme="minorHAnsi"/>
          <w:b/>
          <w:color w:val="2E74B5" w:themeColor="accent1" w:themeShade="BF"/>
          <w:u w:val="single"/>
          <w:vertAlign w:val="superscript"/>
        </w:rPr>
        <w:footnoteReference w:id="1"/>
      </w:r>
      <w:r w:rsidRPr="0089598D">
        <w:rPr>
          <w:rFonts w:asciiTheme="minorHAnsi" w:hAnsiTheme="minorHAnsi" w:cstheme="minorHAnsi"/>
          <w:b/>
          <w:color w:val="2E74B5" w:themeColor="accent1" w:themeShade="BF"/>
          <w:u w:val="single"/>
        </w:rPr>
        <w:t xml:space="preserve"> : </w:t>
      </w:r>
    </w:p>
    <w:p w:rsidR="0089598D" w:rsidRPr="0089598D" w:rsidRDefault="0089598D" w:rsidP="0089598D">
      <w:pPr>
        <w:autoSpaceDE w:val="0"/>
        <w:autoSpaceDN w:val="0"/>
        <w:adjustRightInd w:val="0"/>
        <w:spacing w:after="0"/>
        <w:jc w:val="both"/>
        <w:rPr>
          <w:rFonts w:asciiTheme="minorHAnsi" w:hAnsiTheme="minorHAnsi" w:cstheme="minorHAnsi"/>
          <w:color w:val="000000"/>
          <w:sz w:val="20"/>
        </w:rPr>
      </w:pPr>
    </w:p>
    <w:p w:rsidR="0089598D" w:rsidRPr="0089598D" w:rsidRDefault="0089598D" w:rsidP="0089598D">
      <w:pPr>
        <w:autoSpaceDE w:val="0"/>
        <w:autoSpaceDN w:val="0"/>
        <w:adjustRightInd w:val="0"/>
        <w:spacing w:after="299"/>
        <w:jc w:val="both"/>
        <w:rPr>
          <w:rFonts w:asciiTheme="minorHAnsi" w:hAnsiTheme="minorHAnsi" w:cstheme="minorHAnsi"/>
          <w:color w:val="000000"/>
          <w:szCs w:val="26"/>
        </w:rPr>
      </w:pPr>
      <w:r w:rsidRPr="0089598D">
        <w:rPr>
          <w:rFonts w:asciiTheme="minorHAnsi" w:hAnsiTheme="minorHAnsi" w:cstheme="minorHAnsi"/>
          <w:iCs/>
          <w:color w:val="000000"/>
          <w:szCs w:val="26"/>
        </w:rPr>
        <w:t xml:space="preserve">- les compétences professionnelles visées par les objectifs généraux de la formation en cours de carrière tels que visés à l’article 3 du décret du 30 juin 1998 </w:t>
      </w:r>
      <w:r w:rsidRPr="0089598D">
        <w:rPr>
          <w:rFonts w:asciiTheme="minorHAnsi" w:hAnsiTheme="minorHAnsi" w:cstheme="minorHAnsi"/>
          <w:iCs/>
          <w:sz w:val="26"/>
          <w:szCs w:val="26"/>
        </w:rPr>
        <w:t>relatif à la formation en cours de carrière et au mécanisme de soutien et de développement des compétences professionnelles des membres du personnel directeur et enseignant et du personnel auxiliaire d'éducation et des experts de l'enseignement de promotion sociale</w:t>
      </w:r>
      <w:r w:rsidRPr="0089598D">
        <w:rPr>
          <w:rFonts w:asciiTheme="minorHAnsi" w:hAnsiTheme="minorHAnsi" w:cstheme="minorHAnsi"/>
          <w:iCs/>
          <w:color w:val="000000"/>
          <w:szCs w:val="26"/>
        </w:rPr>
        <w:t xml:space="preserve"> ; </w:t>
      </w:r>
    </w:p>
    <w:p w:rsidR="0089598D" w:rsidRPr="0089598D" w:rsidRDefault="0089598D" w:rsidP="0089598D">
      <w:pPr>
        <w:autoSpaceDE w:val="0"/>
        <w:autoSpaceDN w:val="0"/>
        <w:adjustRightInd w:val="0"/>
        <w:spacing w:after="299"/>
        <w:jc w:val="both"/>
        <w:rPr>
          <w:rFonts w:asciiTheme="minorHAnsi" w:hAnsiTheme="minorHAnsi" w:cstheme="minorHAnsi"/>
          <w:color w:val="000000"/>
          <w:szCs w:val="26"/>
        </w:rPr>
      </w:pPr>
      <w:r w:rsidRPr="0089598D">
        <w:rPr>
          <w:rFonts w:asciiTheme="minorHAnsi" w:hAnsiTheme="minorHAnsi" w:cstheme="minorHAnsi"/>
          <w:color w:val="000000"/>
          <w:szCs w:val="26"/>
        </w:rPr>
        <w:t xml:space="preserve">- </w:t>
      </w:r>
      <w:r w:rsidRPr="0089598D">
        <w:rPr>
          <w:rFonts w:asciiTheme="minorHAnsi" w:hAnsiTheme="minorHAnsi" w:cstheme="minorHAnsi"/>
          <w:iCs/>
          <w:color w:val="000000"/>
          <w:szCs w:val="26"/>
        </w:rPr>
        <w:t xml:space="preserve">les compétences professionnelles utiles à la participation du membre du personnel au Conseil des études tel que défini à l’article 31 du décret du 16 avril 1991 organisant l’enseignement de promotion sociale ; </w:t>
      </w:r>
    </w:p>
    <w:p w:rsidR="0089598D" w:rsidRPr="0089598D" w:rsidRDefault="0089598D" w:rsidP="0089598D">
      <w:pPr>
        <w:autoSpaceDE w:val="0"/>
        <w:autoSpaceDN w:val="0"/>
        <w:adjustRightInd w:val="0"/>
        <w:spacing w:after="0"/>
        <w:jc w:val="both"/>
        <w:rPr>
          <w:rFonts w:asciiTheme="minorHAnsi" w:hAnsiTheme="minorHAnsi" w:cstheme="minorHAnsi"/>
          <w:iCs/>
          <w:szCs w:val="26"/>
        </w:rPr>
      </w:pPr>
      <w:r w:rsidRPr="0089598D">
        <w:rPr>
          <w:rFonts w:asciiTheme="minorHAnsi" w:hAnsiTheme="minorHAnsi" w:cstheme="minorHAnsi"/>
          <w:color w:val="000000"/>
          <w:szCs w:val="26"/>
        </w:rPr>
        <w:t xml:space="preserve">- </w:t>
      </w:r>
      <w:r w:rsidRPr="0089598D">
        <w:rPr>
          <w:rFonts w:asciiTheme="minorHAnsi" w:hAnsiTheme="minorHAnsi" w:cstheme="minorHAnsi"/>
          <w:iCs/>
          <w:color w:val="000000"/>
          <w:szCs w:val="26"/>
        </w:rPr>
        <w:t xml:space="preserve">les compétences professionnelles découlant de l’application des arrêtés du Gouvernement de la Communauté française du 2 septembre 2015 portant </w:t>
      </w:r>
      <w:r w:rsidRPr="0089598D">
        <w:rPr>
          <w:rFonts w:asciiTheme="minorHAnsi" w:hAnsiTheme="minorHAnsi" w:cstheme="minorHAnsi"/>
          <w:iCs/>
          <w:szCs w:val="26"/>
        </w:rPr>
        <w:t xml:space="preserve">règlement général des études de l’enseignement secondaire et supérieur de promotion sociale; </w:t>
      </w:r>
    </w:p>
    <w:p w:rsidR="0089598D" w:rsidRPr="0089598D" w:rsidRDefault="0089598D" w:rsidP="0089598D">
      <w:pPr>
        <w:autoSpaceDE w:val="0"/>
        <w:autoSpaceDN w:val="0"/>
        <w:adjustRightInd w:val="0"/>
        <w:spacing w:after="0"/>
        <w:jc w:val="both"/>
        <w:rPr>
          <w:rFonts w:asciiTheme="minorHAnsi" w:hAnsiTheme="minorHAnsi" w:cstheme="minorHAnsi"/>
          <w:color w:val="000000"/>
          <w:szCs w:val="26"/>
        </w:rPr>
      </w:pPr>
    </w:p>
    <w:p w:rsidR="0089598D" w:rsidRPr="0089598D" w:rsidRDefault="0089598D" w:rsidP="0089598D">
      <w:pPr>
        <w:autoSpaceDE w:val="0"/>
        <w:autoSpaceDN w:val="0"/>
        <w:adjustRightInd w:val="0"/>
        <w:spacing w:after="296"/>
        <w:jc w:val="both"/>
        <w:rPr>
          <w:rFonts w:asciiTheme="minorHAnsi" w:hAnsiTheme="minorHAnsi" w:cstheme="minorHAnsi"/>
          <w:szCs w:val="26"/>
        </w:rPr>
      </w:pPr>
      <w:r w:rsidRPr="0089598D">
        <w:rPr>
          <w:rFonts w:asciiTheme="minorHAnsi" w:hAnsiTheme="minorHAnsi" w:cstheme="minorHAnsi"/>
          <w:szCs w:val="26"/>
        </w:rPr>
        <w:t xml:space="preserve">- </w:t>
      </w:r>
      <w:r w:rsidRPr="0089598D">
        <w:rPr>
          <w:rFonts w:asciiTheme="minorHAnsi" w:hAnsiTheme="minorHAnsi" w:cstheme="minorHAnsi"/>
          <w:iCs/>
          <w:szCs w:val="26"/>
        </w:rPr>
        <w:t xml:space="preserve">les compétences professionnelles qui relèvent de la mise en œuvre des dossiers pédagogiques et de ses activités d’enseignement telles que définies à l’article 5bis 2° du décret du 16 avril 1991 précité; </w:t>
      </w:r>
    </w:p>
    <w:p w:rsidR="0089598D" w:rsidRPr="0089598D" w:rsidRDefault="0089598D" w:rsidP="0089598D">
      <w:pPr>
        <w:autoSpaceDE w:val="0"/>
        <w:autoSpaceDN w:val="0"/>
        <w:adjustRightInd w:val="0"/>
        <w:spacing w:after="296"/>
        <w:jc w:val="both"/>
        <w:rPr>
          <w:rFonts w:asciiTheme="minorHAnsi" w:hAnsiTheme="minorHAnsi" w:cstheme="minorHAnsi"/>
          <w:szCs w:val="26"/>
        </w:rPr>
      </w:pPr>
      <w:r w:rsidRPr="0089598D">
        <w:rPr>
          <w:rFonts w:asciiTheme="minorHAnsi" w:hAnsiTheme="minorHAnsi" w:cstheme="minorHAnsi"/>
          <w:szCs w:val="26"/>
        </w:rPr>
        <w:t xml:space="preserve">- </w:t>
      </w:r>
      <w:r w:rsidRPr="0089598D">
        <w:rPr>
          <w:rFonts w:asciiTheme="minorHAnsi" w:hAnsiTheme="minorHAnsi" w:cstheme="minorHAnsi"/>
          <w:iCs/>
          <w:szCs w:val="26"/>
        </w:rPr>
        <w:t xml:space="preserve">les compétences professionnelles nécessaires pour la mise en œuvre d’activités d’enseignement ou d’activités de développement de compétences organisées en hybridation telles que visées à l’article 5 de l’Arrêté du Gouvernement de la Communauté française fixant les conditions d’organisation d’un enseignement hybride dans l’enseignement de promotion sociale du 21 décembre 2022 ; </w:t>
      </w:r>
    </w:p>
    <w:p w:rsidR="0089598D" w:rsidRPr="0089598D" w:rsidRDefault="0089598D" w:rsidP="0089598D">
      <w:pPr>
        <w:autoSpaceDE w:val="0"/>
        <w:autoSpaceDN w:val="0"/>
        <w:adjustRightInd w:val="0"/>
        <w:spacing w:after="296"/>
        <w:jc w:val="both"/>
        <w:rPr>
          <w:rFonts w:asciiTheme="minorHAnsi" w:hAnsiTheme="minorHAnsi" w:cstheme="minorHAnsi"/>
          <w:szCs w:val="26"/>
        </w:rPr>
      </w:pPr>
      <w:r w:rsidRPr="0089598D">
        <w:rPr>
          <w:rFonts w:asciiTheme="minorHAnsi" w:hAnsiTheme="minorHAnsi" w:cstheme="minorHAnsi"/>
          <w:szCs w:val="26"/>
        </w:rPr>
        <w:t xml:space="preserve">- </w:t>
      </w:r>
      <w:r w:rsidRPr="0089598D">
        <w:rPr>
          <w:rFonts w:asciiTheme="minorHAnsi" w:hAnsiTheme="minorHAnsi" w:cstheme="minorHAnsi"/>
          <w:iCs/>
          <w:szCs w:val="26"/>
        </w:rPr>
        <w:t xml:space="preserve">les compétences professionnelles nécessaires pour concevoir et mettre en œuvre des méthodes didactiques adaptées à un public adulte telles que prévues à l’article 26 du décret du 16 avril 1991 précité ; </w:t>
      </w:r>
    </w:p>
    <w:p w:rsidR="0089598D" w:rsidRPr="0089598D" w:rsidRDefault="0089598D" w:rsidP="0089598D">
      <w:pPr>
        <w:autoSpaceDE w:val="0"/>
        <w:autoSpaceDN w:val="0"/>
        <w:adjustRightInd w:val="0"/>
        <w:spacing w:after="296"/>
        <w:jc w:val="both"/>
        <w:rPr>
          <w:rFonts w:asciiTheme="minorHAnsi" w:hAnsiTheme="minorHAnsi" w:cstheme="minorHAnsi"/>
          <w:szCs w:val="26"/>
        </w:rPr>
      </w:pPr>
      <w:r w:rsidRPr="0089598D">
        <w:rPr>
          <w:rFonts w:asciiTheme="minorHAnsi" w:hAnsiTheme="minorHAnsi" w:cstheme="minorHAnsi"/>
          <w:szCs w:val="26"/>
        </w:rPr>
        <w:t xml:space="preserve">- </w:t>
      </w:r>
      <w:r w:rsidRPr="0089598D">
        <w:rPr>
          <w:rFonts w:asciiTheme="minorHAnsi" w:hAnsiTheme="minorHAnsi" w:cstheme="minorHAnsi"/>
          <w:iCs/>
          <w:szCs w:val="26"/>
        </w:rPr>
        <w:t xml:space="preserve">les compétences professionnelles nécessaires pour prendre en compte les acquis de l’expérience conformément à l’article 8 du décret du 16 avril 1991 précité ; </w:t>
      </w:r>
    </w:p>
    <w:p w:rsidR="0089598D" w:rsidRPr="0089598D" w:rsidRDefault="0089598D" w:rsidP="0089598D">
      <w:pPr>
        <w:autoSpaceDE w:val="0"/>
        <w:autoSpaceDN w:val="0"/>
        <w:adjustRightInd w:val="0"/>
        <w:spacing w:after="296"/>
        <w:jc w:val="both"/>
        <w:rPr>
          <w:rFonts w:asciiTheme="minorHAnsi" w:hAnsiTheme="minorHAnsi" w:cstheme="minorHAnsi"/>
          <w:szCs w:val="26"/>
        </w:rPr>
      </w:pPr>
      <w:r w:rsidRPr="0089598D">
        <w:rPr>
          <w:rFonts w:asciiTheme="minorHAnsi" w:hAnsiTheme="minorHAnsi" w:cstheme="minorHAnsi"/>
          <w:szCs w:val="26"/>
        </w:rPr>
        <w:lastRenderedPageBreak/>
        <w:t xml:space="preserve">- </w:t>
      </w:r>
      <w:r w:rsidRPr="0089598D">
        <w:rPr>
          <w:rFonts w:asciiTheme="minorHAnsi" w:hAnsiTheme="minorHAnsi" w:cstheme="minorHAnsi"/>
          <w:iCs/>
          <w:szCs w:val="26"/>
        </w:rPr>
        <w:t xml:space="preserve">les compétences professionnelles nécessaires pour mettre en œuvre en concertation avec les Conseils des études les dispositions prévues à l’article 36 ter §3 du décret du 16 avril 1991 précité ; </w:t>
      </w:r>
    </w:p>
    <w:p w:rsidR="0089598D" w:rsidRPr="0089598D" w:rsidRDefault="0089598D" w:rsidP="0089598D">
      <w:pPr>
        <w:autoSpaceDE w:val="0"/>
        <w:autoSpaceDN w:val="0"/>
        <w:adjustRightInd w:val="0"/>
        <w:spacing w:after="296"/>
        <w:jc w:val="both"/>
        <w:rPr>
          <w:rFonts w:asciiTheme="minorHAnsi" w:hAnsiTheme="minorHAnsi" w:cstheme="minorHAnsi"/>
          <w:szCs w:val="26"/>
        </w:rPr>
      </w:pPr>
      <w:r w:rsidRPr="0089598D">
        <w:rPr>
          <w:rFonts w:asciiTheme="minorHAnsi" w:hAnsiTheme="minorHAnsi" w:cstheme="minorHAnsi"/>
          <w:szCs w:val="26"/>
        </w:rPr>
        <w:t xml:space="preserve">- </w:t>
      </w:r>
      <w:r w:rsidRPr="0089598D">
        <w:rPr>
          <w:rFonts w:asciiTheme="minorHAnsi" w:hAnsiTheme="minorHAnsi" w:cstheme="minorHAnsi"/>
          <w:iCs/>
          <w:szCs w:val="26"/>
        </w:rPr>
        <w:t>les compétences professionnelles nécessaires pour concevoir et mettre en œuvre les pratiques de différenciation pédagogique, de suivi pédagogique tel que défini à la section 5 du décret du 16 avril 1991 précité et d’accompagnement des étudiants, et les aménagements raisonnables tels que définis par le décret du 30 juin 2016 relatif à l’enseignement de promotion sociale inclusif ;</w:t>
      </w:r>
    </w:p>
    <w:p w:rsidR="0089598D" w:rsidRPr="0089598D" w:rsidRDefault="0089598D" w:rsidP="0089598D">
      <w:pPr>
        <w:autoSpaceDE w:val="0"/>
        <w:autoSpaceDN w:val="0"/>
        <w:adjustRightInd w:val="0"/>
        <w:spacing w:after="296"/>
        <w:jc w:val="both"/>
        <w:rPr>
          <w:rFonts w:asciiTheme="minorHAnsi" w:hAnsiTheme="minorHAnsi" w:cstheme="minorHAnsi"/>
          <w:szCs w:val="26"/>
        </w:rPr>
      </w:pPr>
      <w:r w:rsidRPr="0089598D">
        <w:rPr>
          <w:rFonts w:asciiTheme="minorHAnsi" w:hAnsiTheme="minorHAnsi" w:cstheme="minorHAnsi"/>
          <w:szCs w:val="26"/>
        </w:rPr>
        <w:t xml:space="preserve">- les compétences professionnelles relatives au praticien réflexif, à savoir : </w:t>
      </w:r>
    </w:p>
    <w:p w:rsidR="0089598D" w:rsidRPr="0089598D" w:rsidRDefault="0089598D" w:rsidP="0089598D">
      <w:pPr>
        <w:autoSpaceDE w:val="0"/>
        <w:autoSpaceDN w:val="0"/>
        <w:adjustRightInd w:val="0"/>
        <w:spacing w:after="296"/>
        <w:ind w:left="1416"/>
        <w:jc w:val="both"/>
        <w:rPr>
          <w:rFonts w:asciiTheme="minorHAnsi" w:hAnsiTheme="minorHAnsi" w:cstheme="minorHAnsi"/>
          <w:szCs w:val="26"/>
        </w:rPr>
      </w:pPr>
      <w:r w:rsidRPr="0089598D">
        <w:rPr>
          <w:rFonts w:asciiTheme="minorHAnsi" w:hAnsiTheme="minorHAnsi" w:cstheme="minorHAnsi"/>
          <w:iCs/>
          <w:szCs w:val="26"/>
        </w:rPr>
        <w:t xml:space="preserve">a) savoir lire de manière critique les résultats de recherches scientifiques en éducation et en didactique et s'en inspirer pour son action d'enseignement ainsi que s'appuyer sur diverses disciplines des sciences humaines pour analyser et agir en situation professionnelle ; </w:t>
      </w:r>
    </w:p>
    <w:p w:rsidR="0089598D" w:rsidRPr="0089598D" w:rsidRDefault="0089598D" w:rsidP="0089598D">
      <w:pPr>
        <w:autoSpaceDE w:val="0"/>
        <w:autoSpaceDN w:val="0"/>
        <w:adjustRightInd w:val="0"/>
        <w:spacing w:after="0"/>
        <w:ind w:left="1416"/>
        <w:jc w:val="both"/>
        <w:rPr>
          <w:rFonts w:asciiTheme="minorHAnsi" w:hAnsiTheme="minorHAnsi" w:cstheme="minorHAnsi"/>
          <w:szCs w:val="26"/>
        </w:rPr>
      </w:pPr>
      <w:r w:rsidRPr="0089598D">
        <w:rPr>
          <w:rFonts w:asciiTheme="minorHAnsi" w:hAnsiTheme="minorHAnsi" w:cstheme="minorHAnsi"/>
          <w:iCs/>
          <w:szCs w:val="26"/>
        </w:rPr>
        <w:t xml:space="preserve">b) mener, individuellement et avec ses pairs, une observation et une analyse critique et rigoureuse de ses propres pratiques et de leur impact sur les étudiants afin de réguler son enseignement et d'en faire évoluer les stratégies et conditions de mise en </w:t>
      </w:r>
      <w:proofErr w:type="spellStart"/>
      <w:r w:rsidRPr="0089598D">
        <w:rPr>
          <w:rFonts w:asciiTheme="minorHAnsi" w:hAnsiTheme="minorHAnsi" w:cstheme="minorHAnsi"/>
          <w:iCs/>
          <w:szCs w:val="26"/>
        </w:rPr>
        <w:t>oeuvre</w:t>
      </w:r>
      <w:proofErr w:type="spellEnd"/>
      <w:r w:rsidRPr="0089598D">
        <w:rPr>
          <w:rFonts w:asciiTheme="minorHAnsi" w:hAnsiTheme="minorHAnsi" w:cstheme="minorHAnsi"/>
          <w:iCs/>
          <w:szCs w:val="26"/>
        </w:rPr>
        <w:t xml:space="preserve"> dans une perspective d'efficacité et d'équité. </w:t>
      </w:r>
    </w:p>
    <w:p w:rsidR="0089598D" w:rsidRPr="0089598D" w:rsidRDefault="0089598D" w:rsidP="0089598D">
      <w:pPr>
        <w:autoSpaceDE w:val="0"/>
        <w:autoSpaceDN w:val="0"/>
        <w:adjustRightInd w:val="0"/>
        <w:spacing w:after="0"/>
        <w:jc w:val="both"/>
        <w:rPr>
          <w:rFonts w:asciiTheme="minorHAnsi" w:hAnsiTheme="minorHAnsi" w:cstheme="minorHAnsi"/>
          <w:sz w:val="20"/>
        </w:rPr>
      </w:pPr>
    </w:p>
    <w:p w:rsidR="0089598D" w:rsidRPr="0089598D" w:rsidRDefault="0089598D" w:rsidP="0089598D">
      <w:pPr>
        <w:autoSpaceDE w:val="0"/>
        <w:autoSpaceDN w:val="0"/>
        <w:adjustRightInd w:val="0"/>
        <w:spacing w:after="298"/>
        <w:ind w:left="1416"/>
        <w:jc w:val="both"/>
        <w:rPr>
          <w:rFonts w:asciiTheme="minorHAnsi" w:hAnsiTheme="minorHAnsi" w:cstheme="minorHAnsi"/>
          <w:szCs w:val="26"/>
        </w:rPr>
      </w:pPr>
      <w:r w:rsidRPr="0089598D">
        <w:rPr>
          <w:rFonts w:asciiTheme="minorHAnsi" w:hAnsiTheme="minorHAnsi" w:cstheme="minorHAnsi"/>
          <w:iCs/>
          <w:szCs w:val="26"/>
        </w:rPr>
        <w:t xml:space="preserve">c) construire progressivement son identité professionnelle, notamment en mobilisant des outils de développement professionnel personnel tel que le portfolio ; </w:t>
      </w:r>
    </w:p>
    <w:p w:rsidR="0089598D" w:rsidRPr="0089598D" w:rsidRDefault="0089598D" w:rsidP="0089598D">
      <w:pPr>
        <w:rPr>
          <w:rFonts w:asciiTheme="minorHAnsi" w:hAnsiTheme="minorHAnsi" w:cstheme="minorHAnsi"/>
        </w:rPr>
      </w:pPr>
      <w:r w:rsidRPr="0089598D">
        <w:rPr>
          <w:rFonts w:asciiTheme="minorHAnsi" w:hAnsiTheme="minorHAnsi" w:cstheme="minorHAnsi"/>
          <w:szCs w:val="26"/>
        </w:rPr>
        <w:t xml:space="preserve">- </w:t>
      </w:r>
      <w:r w:rsidRPr="0089598D">
        <w:rPr>
          <w:rFonts w:asciiTheme="minorHAnsi" w:hAnsiTheme="minorHAnsi" w:cstheme="minorHAnsi"/>
          <w:iCs/>
          <w:szCs w:val="26"/>
        </w:rPr>
        <w:t xml:space="preserve">les compétences professionnelles collectives ou personnalisées qui sont susceptibles de rencontrer les objectifs spécifiques définis dans le projet de l’établissement, dans son plan d’accompagnement ou dans son règlement d’ordre intérieur, s’il </w:t>
      </w:r>
      <w:proofErr w:type="spellStart"/>
      <w:r w:rsidRPr="0089598D">
        <w:rPr>
          <w:rFonts w:asciiTheme="minorHAnsi" w:hAnsiTheme="minorHAnsi" w:cstheme="minorHAnsi"/>
          <w:iCs/>
          <w:szCs w:val="26"/>
        </w:rPr>
        <w:t>échet</w:t>
      </w:r>
      <w:proofErr w:type="spellEnd"/>
      <w:r w:rsidRPr="0089598D">
        <w:rPr>
          <w:rFonts w:asciiTheme="minorHAnsi" w:hAnsiTheme="minorHAnsi" w:cstheme="minorHAnsi"/>
          <w:iCs/>
          <w:szCs w:val="26"/>
        </w:rPr>
        <w:t>.</w:t>
      </w:r>
    </w:p>
    <w:p w:rsidR="0089598D" w:rsidRPr="0089598D" w:rsidRDefault="0089598D" w:rsidP="0089598D">
      <w:pPr>
        <w:rPr>
          <w:rFonts w:asciiTheme="minorHAnsi" w:hAnsiTheme="minorHAnsi" w:cstheme="minorHAnsi"/>
          <w:b/>
          <w:color w:val="2E74B5" w:themeColor="accent1" w:themeShade="BF"/>
          <w:u w:val="single"/>
        </w:rPr>
      </w:pPr>
      <w:r w:rsidRPr="0089598D">
        <w:rPr>
          <w:rFonts w:asciiTheme="minorHAnsi" w:hAnsiTheme="minorHAnsi" w:cstheme="minorHAnsi"/>
          <w:b/>
          <w:color w:val="2E74B5" w:themeColor="accent1" w:themeShade="BF"/>
          <w:u w:val="single"/>
        </w:rPr>
        <w:t>Dans l’enseignement secondaire artistique à horaire réduit</w:t>
      </w:r>
      <w:r w:rsidRPr="0089598D">
        <w:rPr>
          <w:rFonts w:asciiTheme="minorHAnsi" w:hAnsiTheme="minorHAnsi" w:cstheme="minorHAnsi"/>
          <w:b/>
          <w:color w:val="2E74B5" w:themeColor="accent1" w:themeShade="BF"/>
          <w:u w:val="single"/>
          <w:vertAlign w:val="superscript"/>
        </w:rPr>
        <w:footnoteReference w:id="2"/>
      </w:r>
      <w:r w:rsidRPr="0089598D">
        <w:rPr>
          <w:rFonts w:asciiTheme="minorHAnsi" w:hAnsiTheme="minorHAnsi" w:cstheme="minorHAnsi"/>
          <w:b/>
          <w:color w:val="2E74B5" w:themeColor="accent1" w:themeShade="BF"/>
          <w:u w:val="single"/>
        </w:rPr>
        <w:t xml:space="preserve"> : </w:t>
      </w:r>
    </w:p>
    <w:p w:rsidR="0089598D" w:rsidRPr="0089598D" w:rsidRDefault="0089598D" w:rsidP="0089598D">
      <w:pPr>
        <w:autoSpaceDE w:val="0"/>
        <w:autoSpaceDN w:val="0"/>
        <w:adjustRightInd w:val="0"/>
        <w:spacing w:after="0"/>
        <w:jc w:val="both"/>
        <w:rPr>
          <w:rFonts w:asciiTheme="minorHAnsi" w:hAnsiTheme="minorHAnsi" w:cstheme="minorHAnsi"/>
          <w:color w:val="000000"/>
        </w:rPr>
      </w:pPr>
    </w:p>
    <w:p w:rsidR="0089598D" w:rsidRPr="0089598D" w:rsidRDefault="0089598D" w:rsidP="0089598D">
      <w:pPr>
        <w:autoSpaceDE w:val="0"/>
        <w:autoSpaceDN w:val="0"/>
        <w:adjustRightInd w:val="0"/>
        <w:spacing w:after="308"/>
        <w:jc w:val="both"/>
        <w:rPr>
          <w:rFonts w:asciiTheme="minorHAnsi" w:hAnsiTheme="minorHAnsi" w:cstheme="minorHAnsi"/>
          <w:color w:val="000000"/>
        </w:rPr>
      </w:pPr>
      <w:r w:rsidRPr="0089598D">
        <w:rPr>
          <w:rFonts w:asciiTheme="minorHAnsi" w:hAnsiTheme="minorHAnsi" w:cstheme="minorHAnsi"/>
          <w:iCs/>
          <w:color w:val="000000"/>
        </w:rPr>
        <w:t xml:space="preserve">1° la capacité d'agir comme acteur pédagogique, social, culturel au sein de l’établissement et de la société, y compris dans leur transformation, d'intégrer la diversité et de développer des pratiques citoyennes pour plus de cohésion sociale ; </w:t>
      </w:r>
    </w:p>
    <w:p w:rsidR="0089598D" w:rsidRPr="0089598D" w:rsidRDefault="0089598D" w:rsidP="0089598D">
      <w:pPr>
        <w:autoSpaceDE w:val="0"/>
        <w:autoSpaceDN w:val="0"/>
        <w:adjustRightInd w:val="0"/>
        <w:spacing w:after="0"/>
        <w:jc w:val="both"/>
        <w:rPr>
          <w:rFonts w:asciiTheme="minorHAnsi" w:hAnsiTheme="minorHAnsi" w:cstheme="minorHAnsi"/>
          <w:color w:val="000000"/>
        </w:rPr>
      </w:pPr>
      <w:r w:rsidRPr="0089598D">
        <w:rPr>
          <w:rFonts w:asciiTheme="minorHAnsi" w:hAnsiTheme="minorHAnsi" w:cstheme="minorHAnsi"/>
          <w:iCs/>
          <w:color w:val="000000"/>
        </w:rPr>
        <w:t xml:space="preserve">2° la disposition à se positionner face à des enjeux éthiques et à respecter les cadres déontologiques et réglementaires de la profession dans une perspective démocratique et de responsabilité ; </w:t>
      </w:r>
    </w:p>
    <w:p w:rsidR="0089598D" w:rsidRPr="0089598D" w:rsidRDefault="0089598D" w:rsidP="0089598D">
      <w:pPr>
        <w:autoSpaceDE w:val="0"/>
        <w:autoSpaceDN w:val="0"/>
        <w:adjustRightInd w:val="0"/>
        <w:spacing w:after="0"/>
        <w:jc w:val="both"/>
        <w:rPr>
          <w:rFonts w:asciiTheme="minorHAnsi" w:hAnsiTheme="minorHAnsi" w:cstheme="minorHAnsi"/>
        </w:rPr>
      </w:pPr>
    </w:p>
    <w:p w:rsidR="0089598D" w:rsidRPr="0089598D" w:rsidRDefault="0089598D" w:rsidP="0089598D">
      <w:pPr>
        <w:autoSpaceDE w:val="0"/>
        <w:autoSpaceDN w:val="0"/>
        <w:adjustRightInd w:val="0"/>
        <w:spacing w:after="298"/>
        <w:jc w:val="both"/>
        <w:rPr>
          <w:rFonts w:asciiTheme="minorHAnsi" w:hAnsiTheme="minorHAnsi" w:cstheme="minorHAnsi"/>
        </w:rPr>
      </w:pPr>
      <w:r w:rsidRPr="0089598D">
        <w:rPr>
          <w:rFonts w:asciiTheme="minorHAnsi" w:hAnsiTheme="minorHAnsi" w:cstheme="minorHAnsi"/>
          <w:iCs/>
        </w:rPr>
        <w:lastRenderedPageBreak/>
        <w:t xml:space="preserve">3° la capacité d'analyser l'environnement organisationnel et institutionnel du système éducatif et d'agir en son sein notamment en interagissant avec les collègues, les parents et d'autres acteurs afin de : </w:t>
      </w:r>
    </w:p>
    <w:p w:rsidR="0089598D" w:rsidRPr="0089598D" w:rsidRDefault="0089598D" w:rsidP="0089598D">
      <w:pPr>
        <w:autoSpaceDE w:val="0"/>
        <w:autoSpaceDN w:val="0"/>
        <w:adjustRightInd w:val="0"/>
        <w:spacing w:after="298"/>
        <w:ind w:left="708"/>
        <w:jc w:val="both"/>
        <w:rPr>
          <w:rFonts w:asciiTheme="minorHAnsi" w:hAnsiTheme="minorHAnsi" w:cstheme="minorHAnsi"/>
        </w:rPr>
      </w:pPr>
      <w:r w:rsidRPr="0089598D">
        <w:rPr>
          <w:rFonts w:asciiTheme="minorHAnsi" w:hAnsiTheme="minorHAnsi" w:cstheme="minorHAnsi"/>
        </w:rPr>
        <w:t xml:space="preserve">- </w:t>
      </w:r>
      <w:r w:rsidRPr="0089598D">
        <w:rPr>
          <w:rFonts w:asciiTheme="minorHAnsi" w:hAnsiTheme="minorHAnsi" w:cstheme="minorHAnsi"/>
          <w:iCs/>
        </w:rPr>
        <w:t xml:space="preserve">faire de la classe et de l'établissement un lieu où les élèves apprennent et se forment dans un climat positif, et non un lieu de sélection ; </w:t>
      </w:r>
    </w:p>
    <w:p w:rsidR="0089598D" w:rsidRPr="0089598D" w:rsidRDefault="0089598D" w:rsidP="0089598D">
      <w:pPr>
        <w:autoSpaceDE w:val="0"/>
        <w:autoSpaceDN w:val="0"/>
        <w:adjustRightInd w:val="0"/>
        <w:spacing w:after="298"/>
        <w:jc w:val="both"/>
        <w:rPr>
          <w:rFonts w:asciiTheme="minorHAnsi" w:hAnsiTheme="minorHAnsi" w:cstheme="minorHAnsi"/>
        </w:rPr>
      </w:pPr>
      <w:r w:rsidRPr="0089598D">
        <w:rPr>
          <w:rFonts w:asciiTheme="minorHAnsi" w:hAnsiTheme="minorHAnsi" w:cstheme="minorHAnsi"/>
          <w:iCs/>
        </w:rPr>
        <w:t xml:space="preserve">4° la capacité de s'appuyer sur diverses disciplines des sciences humaines pour analyser et agir en situation professionnelle ; </w:t>
      </w:r>
    </w:p>
    <w:p w:rsidR="0089598D" w:rsidRPr="0089598D" w:rsidRDefault="0089598D" w:rsidP="0089598D">
      <w:pPr>
        <w:autoSpaceDE w:val="0"/>
        <w:autoSpaceDN w:val="0"/>
        <w:adjustRightInd w:val="0"/>
        <w:spacing w:after="298"/>
        <w:jc w:val="both"/>
        <w:rPr>
          <w:rFonts w:asciiTheme="minorHAnsi" w:hAnsiTheme="minorHAnsi" w:cstheme="minorHAnsi"/>
        </w:rPr>
      </w:pPr>
      <w:r w:rsidRPr="0089598D">
        <w:rPr>
          <w:rFonts w:asciiTheme="minorHAnsi" w:hAnsiTheme="minorHAnsi" w:cstheme="minorHAnsi"/>
          <w:iCs/>
        </w:rPr>
        <w:t xml:space="preserve">5° la maîtrise des contenus disciplinaires, en ce compris les concepts à enseigner, de leurs fondements épistémologiques, de leur didactique et de la méthodologie de leur enseignement ; </w:t>
      </w:r>
    </w:p>
    <w:p w:rsidR="0089598D" w:rsidRPr="0089598D" w:rsidRDefault="0089598D" w:rsidP="0089598D">
      <w:pPr>
        <w:autoSpaceDE w:val="0"/>
        <w:autoSpaceDN w:val="0"/>
        <w:adjustRightInd w:val="0"/>
        <w:spacing w:after="298"/>
        <w:jc w:val="both"/>
        <w:rPr>
          <w:rFonts w:asciiTheme="minorHAnsi" w:hAnsiTheme="minorHAnsi" w:cstheme="minorHAnsi"/>
        </w:rPr>
      </w:pPr>
      <w:r w:rsidRPr="0089598D">
        <w:rPr>
          <w:rFonts w:asciiTheme="minorHAnsi" w:hAnsiTheme="minorHAnsi" w:cstheme="minorHAnsi"/>
          <w:iCs/>
        </w:rPr>
        <w:t xml:space="preserve">6° la capacité de lire de manière critique les résultats de recherches scientifiques en éducation et en didactique et de s'en inspirer pour son action d'enseignement ; </w:t>
      </w:r>
    </w:p>
    <w:p w:rsidR="0089598D" w:rsidRPr="0089598D" w:rsidRDefault="0089598D" w:rsidP="0089598D">
      <w:pPr>
        <w:autoSpaceDE w:val="0"/>
        <w:autoSpaceDN w:val="0"/>
        <w:adjustRightInd w:val="0"/>
        <w:spacing w:after="298"/>
        <w:jc w:val="both"/>
        <w:rPr>
          <w:rFonts w:asciiTheme="minorHAnsi" w:hAnsiTheme="minorHAnsi" w:cstheme="minorHAnsi"/>
        </w:rPr>
      </w:pPr>
      <w:r w:rsidRPr="0089598D">
        <w:rPr>
          <w:rFonts w:asciiTheme="minorHAnsi" w:hAnsiTheme="minorHAnsi" w:cstheme="minorHAnsi"/>
          <w:iCs/>
        </w:rPr>
        <w:t xml:space="preserve">7° la connaissance et la capacité de mise en œuvre des programmes de cours en vigueur dans l’établissement ; </w:t>
      </w:r>
    </w:p>
    <w:p w:rsidR="0089598D" w:rsidRPr="0089598D" w:rsidRDefault="0089598D" w:rsidP="0089598D">
      <w:pPr>
        <w:autoSpaceDE w:val="0"/>
        <w:autoSpaceDN w:val="0"/>
        <w:adjustRightInd w:val="0"/>
        <w:spacing w:after="298"/>
        <w:jc w:val="both"/>
        <w:rPr>
          <w:rFonts w:asciiTheme="minorHAnsi" w:hAnsiTheme="minorHAnsi" w:cstheme="minorHAnsi"/>
        </w:rPr>
      </w:pPr>
      <w:r w:rsidRPr="0089598D">
        <w:rPr>
          <w:rFonts w:asciiTheme="minorHAnsi" w:hAnsiTheme="minorHAnsi" w:cstheme="minorHAnsi"/>
          <w:iCs/>
        </w:rPr>
        <w:t xml:space="preserve">8° la capacité d'agir comme pédagogue au sein de la classe et, dans une perspective collective, au sein de l'établissement, notamment : </w:t>
      </w:r>
    </w:p>
    <w:p w:rsidR="0089598D" w:rsidRPr="0089598D" w:rsidRDefault="0089598D" w:rsidP="0089598D">
      <w:pPr>
        <w:autoSpaceDE w:val="0"/>
        <w:autoSpaceDN w:val="0"/>
        <w:adjustRightInd w:val="0"/>
        <w:spacing w:after="298"/>
        <w:ind w:left="708"/>
        <w:jc w:val="both"/>
        <w:rPr>
          <w:rFonts w:asciiTheme="minorHAnsi" w:hAnsiTheme="minorHAnsi" w:cstheme="minorHAnsi"/>
        </w:rPr>
      </w:pPr>
      <w:r w:rsidRPr="0089598D">
        <w:rPr>
          <w:rFonts w:asciiTheme="minorHAnsi" w:hAnsiTheme="minorHAnsi" w:cstheme="minorHAnsi"/>
        </w:rPr>
        <w:t xml:space="preserve">- </w:t>
      </w:r>
      <w:r w:rsidRPr="0089598D">
        <w:rPr>
          <w:rFonts w:asciiTheme="minorHAnsi" w:hAnsiTheme="minorHAnsi" w:cstheme="minorHAnsi"/>
          <w:iCs/>
        </w:rPr>
        <w:t xml:space="preserve">à travers la conception et la mise en œuvre d'une démarche d'enseignement comprenant des pratiques variées et différenciées et assurant la motivation et la promotion de la confiance en soi des élèves, de la créativité et de l'esprit d'initiative et de coopération dans le souci de l'intérêt général ; </w:t>
      </w:r>
    </w:p>
    <w:p w:rsidR="0089598D" w:rsidRPr="0089598D" w:rsidRDefault="0089598D" w:rsidP="0089598D">
      <w:pPr>
        <w:autoSpaceDE w:val="0"/>
        <w:autoSpaceDN w:val="0"/>
        <w:adjustRightInd w:val="0"/>
        <w:spacing w:after="298"/>
        <w:ind w:left="708"/>
        <w:jc w:val="both"/>
        <w:rPr>
          <w:rFonts w:asciiTheme="minorHAnsi" w:hAnsiTheme="minorHAnsi" w:cstheme="minorHAnsi"/>
        </w:rPr>
      </w:pPr>
      <w:r w:rsidRPr="0089598D">
        <w:rPr>
          <w:rFonts w:asciiTheme="minorHAnsi" w:hAnsiTheme="minorHAnsi" w:cstheme="minorHAnsi"/>
        </w:rPr>
        <w:t xml:space="preserve">- </w:t>
      </w:r>
      <w:r w:rsidRPr="0089598D">
        <w:rPr>
          <w:rFonts w:asciiTheme="minorHAnsi" w:hAnsiTheme="minorHAnsi" w:cstheme="minorHAnsi"/>
          <w:iCs/>
        </w:rPr>
        <w:t xml:space="preserve">à travers la conception, le choix et l'utilisation de supports didactiques et d'outils pédagogiques au sein des établissements ; </w:t>
      </w:r>
    </w:p>
    <w:p w:rsidR="0089598D" w:rsidRPr="0089598D" w:rsidRDefault="0089598D" w:rsidP="0089598D">
      <w:pPr>
        <w:autoSpaceDE w:val="0"/>
        <w:autoSpaceDN w:val="0"/>
        <w:adjustRightInd w:val="0"/>
        <w:spacing w:after="298"/>
        <w:ind w:left="708"/>
        <w:jc w:val="both"/>
        <w:rPr>
          <w:rFonts w:asciiTheme="minorHAnsi" w:hAnsiTheme="minorHAnsi" w:cstheme="minorHAnsi"/>
        </w:rPr>
      </w:pPr>
      <w:r w:rsidRPr="0089598D">
        <w:rPr>
          <w:rFonts w:asciiTheme="minorHAnsi" w:hAnsiTheme="minorHAnsi" w:cstheme="minorHAnsi"/>
        </w:rPr>
        <w:t xml:space="preserve">- </w:t>
      </w:r>
      <w:r w:rsidRPr="0089598D">
        <w:rPr>
          <w:rFonts w:asciiTheme="minorHAnsi" w:hAnsiTheme="minorHAnsi" w:cstheme="minorHAnsi"/>
          <w:iCs/>
        </w:rPr>
        <w:t xml:space="preserve">à travers la construction et l'utilisation de supports d'observation et d'évaluation spécifiquement diagnostique et formative favorisant la responsabilisation et la participation de l'élève dans ses apprentissages ; </w:t>
      </w:r>
    </w:p>
    <w:p w:rsidR="0089598D" w:rsidRPr="0089598D" w:rsidRDefault="0089598D" w:rsidP="0089598D">
      <w:pPr>
        <w:autoSpaceDE w:val="0"/>
        <w:autoSpaceDN w:val="0"/>
        <w:adjustRightInd w:val="0"/>
        <w:spacing w:after="298"/>
        <w:jc w:val="both"/>
        <w:rPr>
          <w:rFonts w:asciiTheme="minorHAnsi" w:hAnsiTheme="minorHAnsi" w:cstheme="minorHAnsi"/>
        </w:rPr>
      </w:pPr>
      <w:r w:rsidRPr="0089598D">
        <w:rPr>
          <w:rFonts w:asciiTheme="minorHAnsi" w:hAnsiTheme="minorHAnsi" w:cstheme="minorHAnsi"/>
          <w:iCs/>
        </w:rPr>
        <w:t xml:space="preserve">9° la capacité de mener, individuellement et avec ses pairs, une observation et une analyse critique et rigoureuse de ses propres pratiques et de leur impact sur les élèves afin de réguler son enseignement et d'en faire évoluer les stratégies et conditions de mise en </w:t>
      </w:r>
      <w:proofErr w:type="spellStart"/>
      <w:r w:rsidRPr="0089598D">
        <w:rPr>
          <w:rFonts w:asciiTheme="minorHAnsi" w:hAnsiTheme="minorHAnsi" w:cstheme="minorHAnsi"/>
          <w:iCs/>
        </w:rPr>
        <w:t>oeuvre</w:t>
      </w:r>
      <w:proofErr w:type="spellEnd"/>
      <w:r w:rsidRPr="0089598D">
        <w:rPr>
          <w:rFonts w:asciiTheme="minorHAnsi" w:hAnsiTheme="minorHAnsi" w:cstheme="minorHAnsi"/>
          <w:iCs/>
        </w:rPr>
        <w:t xml:space="preserve"> dans une perspective d'efficacité et d'équité. Cette analyse intègre la dimension de genre ; </w:t>
      </w:r>
    </w:p>
    <w:p w:rsidR="0089598D" w:rsidRPr="0089598D" w:rsidRDefault="0089598D" w:rsidP="0089598D">
      <w:pPr>
        <w:autoSpaceDE w:val="0"/>
        <w:autoSpaceDN w:val="0"/>
        <w:adjustRightInd w:val="0"/>
        <w:spacing w:after="0"/>
        <w:jc w:val="both"/>
        <w:rPr>
          <w:rFonts w:asciiTheme="minorHAnsi" w:hAnsiTheme="minorHAnsi" w:cstheme="minorHAnsi"/>
        </w:rPr>
      </w:pPr>
      <w:r w:rsidRPr="0089598D">
        <w:rPr>
          <w:rFonts w:asciiTheme="minorHAnsi" w:hAnsiTheme="minorHAnsi" w:cstheme="minorHAnsi"/>
          <w:iCs/>
        </w:rPr>
        <w:t xml:space="preserve">10° le développement de capacités : </w:t>
      </w:r>
    </w:p>
    <w:p w:rsidR="0089598D" w:rsidRPr="0089598D" w:rsidRDefault="0089598D" w:rsidP="0089598D">
      <w:pPr>
        <w:autoSpaceDE w:val="0"/>
        <w:autoSpaceDN w:val="0"/>
        <w:adjustRightInd w:val="0"/>
        <w:spacing w:after="0"/>
        <w:jc w:val="both"/>
        <w:rPr>
          <w:rFonts w:asciiTheme="minorHAnsi" w:hAnsiTheme="minorHAnsi" w:cstheme="minorHAnsi"/>
        </w:rPr>
      </w:pPr>
    </w:p>
    <w:p w:rsidR="0089598D" w:rsidRPr="0089598D" w:rsidRDefault="0089598D" w:rsidP="0089598D">
      <w:pPr>
        <w:autoSpaceDE w:val="0"/>
        <w:autoSpaceDN w:val="0"/>
        <w:adjustRightInd w:val="0"/>
        <w:spacing w:after="296"/>
        <w:ind w:left="708"/>
        <w:jc w:val="both"/>
        <w:rPr>
          <w:rFonts w:asciiTheme="minorHAnsi" w:hAnsiTheme="minorHAnsi" w:cstheme="minorHAnsi"/>
        </w:rPr>
      </w:pPr>
      <w:r w:rsidRPr="0089598D">
        <w:rPr>
          <w:rFonts w:asciiTheme="minorHAnsi" w:hAnsiTheme="minorHAnsi" w:cstheme="minorHAnsi"/>
        </w:rPr>
        <w:t xml:space="preserve">- </w:t>
      </w:r>
      <w:r w:rsidRPr="0089598D">
        <w:rPr>
          <w:rFonts w:asciiTheme="minorHAnsi" w:hAnsiTheme="minorHAnsi" w:cstheme="minorHAnsi"/>
          <w:iCs/>
        </w:rPr>
        <w:t xml:space="preserve">relationnelles à l'égard des élèves, en ce compris leur entourage notamment familial s’il </w:t>
      </w:r>
      <w:proofErr w:type="spellStart"/>
      <w:r w:rsidRPr="0089598D">
        <w:rPr>
          <w:rFonts w:asciiTheme="minorHAnsi" w:hAnsiTheme="minorHAnsi" w:cstheme="minorHAnsi"/>
          <w:iCs/>
        </w:rPr>
        <w:t>échet</w:t>
      </w:r>
      <w:proofErr w:type="spellEnd"/>
      <w:r w:rsidRPr="0089598D">
        <w:rPr>
          <w:rFonts w:asciiTheme="minorHAnsi" w:hAnsiTheme="minorHAnsi" w:cstheme="minorHAnsi"/>
          <w:iCs/>
        </w:rPr>
        <w:t xml:space="preserve">, et à l'égard des collègues ; </w:t>
      </w:r>
    </w:p>
    <w:p w:rsidR="0089598D" w:rsidRPr="0089598D" w:rsidRDefault="0089598D" w:rsidP="0089598D">
      <w:pPr>
        <w:autoSpaceDE w:val="0"/>
        <w:autoSpaceDN w:val="0"/>
        <w:adjustRightInd w:val="0"/>
        <w:spacing w:after="296"/>
        <w:ind w:firstLine="708"/>
        <w:jc w:val="both"/>
        <w:rPr>
          <w:rFonts w:asciiTheme="minorHAnsi" w:hAnsiTheme="minorHAnsi" w:cstheme="minorHAnsi"/>
        </w:rPr>
      </w:pPr>
      <w:r w:rsidRPr="0089598D">
        <w:rPr>
          <w:rFonts w:asciiTheme="minorHAnsi" w:hAnsiTheme="minorHAnsi" w:cstheme="minorHAnsi"/>
        </w:rPr>
        <w:t xml:space="preserve">- de gestion de groupes en situation éducative et pédagogique, s’il </w:t>
      </w:r>
      <w:proofErr w:type="spellStart"/>
      <w:r w:rsidRPr="0089598D">
        <w:rPr>
          <w:rFonts w:asciiTheme="minorHAnsi" w:hAnsiTheme="minorHAnsi" w:cstheme="minorHAnsi"/>
        </w:rPr>
        <w:t>échet</w:t>
      </w:r>
      <w:proofErr w:type="spellEnd"/>
      <w:r w:rsidRPr="0089598D">
        <w:rPr>
          <w:rFonts w:asciiTheme="minorHAnsi" w:hAnsiTheme="minorHAnsi" w:cstheme="minorHAnsi"/>
        </w:rPr>
        <w:t xml:space="preserve"> ; </w:t>
      </w:r>
    </w:p>
    <w:p w:rsidR="0089598D" w:rsidRPr="0089598D" w:rsidRDefault="0089598D" w:rsidP="0089598D">
      <w:pPr>
        <w:autoSpaceDE w:val="0"/>
        <w:autoSpaceDN w:val="0"/>
        <w:adjustRightInd w:val="0"/>
        <w:spacing w:after="296"/>
        <w:jc w:val="both"/>
        <w:rPr>
          <w:rFonts w:asciiTheme="minorHAnsi" w:hAnsiTheme="minorHAnsi" w:cstheme="minorHAnsi"/>
        </w:rPr>
      </w:pPr>
      <w:r w:rsidRPr="0089598D">
        <w:rPr>
          <w:rFonts w:asciiTheme="minorHAnsi" w:hAnsiTheme="minorHAnsi" w:cstheme="minorHAnsi"/>
          <w:iCs/>
        </w:rPr>
        <w:lastRenderedPageBreak/>
        <w:t xml:space="preserve">11° la capacité d'identifier ses besoins de formation individuelle ; </w:t>
      </w:r>
    </w:p>
    <w:p w:rsidR="0089598D" w:rsidRPr="0089598D" w:rsidRDefault="0089598D" w:rsidP="0089598D">
      <w:pPr>
        <w:autoSpaceDE w:val="0"/>
        <w:autoSpaceDN w:val="0"/>
        <w:adjustRightInd w:val="0"/>
        <w:spacing w:after="296"/>
        <w:jc w:val="both"/>
        <w:rPr>
          <w:rFonts w:asciiTheme="minorHAnsi" w:hAnsiTheme="minorHAnsi" w:cstheme="minorHAnsi"/>
        </w:rPr>
      </w:pPr>
      <w:r w:rsidRPr="0089598D">
        <w:rPr>
          <w:rFonts w:asciiTheme="minorHAnsi" w:hAnsiTheme="minorHAnsi" w:cstheme="minorHAnsi"/>
          <w:iCs/>
        </w:rPr>
        <w:t xml:space="preserve">12° la capacité de développer des compétences personnelles liées aux exigences de la profession, notamment les exigences relatives à la gestion du groupe classe s’il </w:t>
      </w:r>
      <w:proofErr w:type="spellStart"/>
      <w:r w:rsidRPr="0089598D">
        <w:rPr>
          <w:rFonts w:asciiTheme="minorHAnsi" w:hAnsiTheme="minorHAnsi" w:cstheme="minorHAnsi"/>
          <w:iCs/>
        </w:rPr>
        <w:t>échet</w:t>
      </w:r>
      <w:proofErr w:type="spellEnd"/>
      <w:r w:rsidRPr="0089598D">
        <w:rPr>
          <w:rFonts w:asciiTheme="minorHAnsi" w:hAnsiTheme="minorHAnsi" w:cstheme="minorHAnsi"/>
          <w:iCs/>
        </w:rPr>
        <w:t xml:space="preserve"> ; </w:t>
      </w:r>
    </w:p>
    <w:p w:rsidR="0089598D" w:rsidRPr="0089598D" w:rsidRDefault="0089598D" w:rsidP="0089598D">
      <w:pPr>
        <w:autoSpaceDE w:val="0"/>
        <w:autoSpaceDN w:val="0"/>
        <w:adjustRightInd w:val="0"/>
        <w:spacing w:after="296"/>
        <w:jc w:val="both"/>
        <w:rPr>
          <w:rFonts w:asciiTheme="minorHAnsi" w:hAnsiTheme="minorHAnsi" w:cstheme="minorHAnsi"/>
        </w:rPr>
      </w:pPr>
      <w:r w:rsidRPr="0089598D">
        <w:rPr>
          <w:rFonts w:asciiTheme="minorHAnsi" w:hAnsiTheme="minorHAnsi" w:cstheme="minorHAnsi"/>
          <w:iCs/>
        </w:rPr>
        <w:t xml:space="preserve">13° la capacité de s'insérer dans le système éducatif en y respectant les codes et fonctionnement notamment hiérarchiques ; </w:t>
      </w:r>
    </w:p>
    <w:p w:rsidR="0089598D" w:rsidRPr="0089598D" w:rsidRDefault="0089598D" w:rsidP="0089598D">
      <w:pPr>
        <w:autoSpaceDE w:val="0"/>
        <w:autoSpaceDN w:val="0"/>
        <w:adjustRightInd w:val="0"/>
        <w:spacing w:after="0"/>
        <w:jc w:val="both"/>
        <w:rPr>
          <w:rFonts w:asciiTheme="minorHAnsi" w:hAnsiTheme="minorHAnsi" w:cstheme="minorHAnsi"/>
        </w:rPr>
      </w:pPr>
      <w:r w:rsidRPr="0089598D">
        <w:rPr>
          <w:rFonts w:asciiTheme="minorHAnsi" w:hAnsiTheme="minorHAnsi" w:cstheme="minorHAnsi"/>
          <w:iCs/>
        </w:rPr>
        <w:t xml:space="preserve">14° la maîtrise de sa situation administrative et le suivi de son dossier administratif personnel. </w:t>
      </w:r>
    </w:p>
    <w:p w:rsidR="0089598D" w:rsidRPr="0089598D" w:rsidRDefault="0089598D" w:rsidP="0089598D">
      <w:pPr>
        <w:jc w:val="both"/>
        <w:rPr>
          <w:rFonts w:asciiTheme="minorHAnsi" w:hAnsiTheme="minorHAnsi" w:cstheme="minorHAnsi"/>
        </w:rPr>
      </w:pPr>
    </w:p>
    <w:p w:rsidR="0089598D" w:rsidRPr="0089598D" w:rsidRDefault="0089598D" w:rsidP="0089598D">
      <w:pPr>
        <w:autoSpaceDE w:val="0"/>
        <w:autoSpaceDN w:val="0"/>
        <w:adjustRightInd w:val="0"/>
        <w:spacing w:after="0"/>
        <w:jc w:val="both"/>
        <w:rPr>
          <w:rFonts w:cstheme="minorHAnsi"/>
          <w:szCs w:val="26"/>
        </w:rPr>
      </w:pPr>
      <w:r w:rsidRPr="0089598D">
        <w:rPr>
          <w:rFonts w:cstheme="minorHAnsi"/>
          <w:iCs/>
          <w:szCs w:val="26"/>
        </w:rPr>
        <w:t xml:space="preserve"> </w:t>
      </w:r>
    </w:p>
    <w:p w:rsidR="0089598D" w:rsidRPr="0089598D" w:rsidRDefault="0089598D" w:rsidP="0089598D"/>
    <w:p w:rsidR="0089598D" w:rsidRDefault="0089598D">
      <w:bookmarkStart w:id="1" w:name="_GoBack"/>
      <w:bookmarkEnd w:id="1"/>
    </w:p>
    <w:sectPr w:rsidR="0089598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9598D" w:rsidRDefault="0089598D" w:rsidP="0089598D">
      <w:pPr>
        <w:spacing w:after="0"/>
      </w:pPr>
      <w:r>
        <w:separator/>
      </w:r>
    </w:p>
  </w:endnote>
  <w:endnote w:type="continuationSeparator" w:id="0">
    <w:p w:rsidR="0089598D" w:rsidRDefault="0089598D" w:rsidP="0089598D">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ongti SC">
    <w:altName w:val="Arial Unicode MS"/>
    <w:charset w:val="86"/>
    <w:family w:val="auto"/>
    <w:pitch w:val="variable"/>
    <w:sig w:usb0="00000000" w:usb1="080F0000" w:usb2="00000010" w:usb3="00000000" w:csb0="0004009F" w:csb1="00000000"/>
  </w:font>
  <w:font w:name="Arial Unicode MS">
    <w:panose1 w:val="020B0604020202020204"/>
    <w:charset w:val="80"/>
    <w:family w:val="swiss"/>
    <w:pitch w:val="variable"/>
    <w:sig w:usb0="F7FFAFFF" w:usb1="E9DFFFFF" w:usb2="0000003F" w:usb3="00000000" w:csb0="003F01FF"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9598D" w:rsidRDefault="0089598D" w:rsidP="0089598D">
      <w:pPr>
        <w:spacing w:after="0"/>
      </w:pPr>
      <w:r>
        <w:separator/>
      </w:r>
    </w:p>
  </w:footnote>
  <w:footnote w:type="continuationSeparator" w:id="0">
    <w:p w:rsidR="0089598D" w:rsidRDefault="0089598D" w:rsidP="0089598D">
      <w:pPr>
        <w:spacing w:after="0"/>
      </w:pPr>
      <w:r>
        <w:continuationSeparator/>
      </w:r>
    </w:p>
  </w:footnote>
  <w:footnote w:id="1">
    <w:p w:rsidR="0089598D" w:rsidRDefault="0089598D" w:rsidP="0089598D">
      <w:pPr>
        <w:pStyle w:val="Notedebasdepage"/>
        <w:jc w:val="both"/>
      </w:pPr>
      <w:r>
        <w:rPr>
          <w:rStyle w:val="Appelnotedebasdep"/>
        </w:rPr>
        <w:footnoteRef/>
      </w:r>
      <w:r>
        <w:t xml:space="preserve"> </w:t>
      </w:r>
      <w:r w:rsidRPr="00744829">
        <w:t xml:space="preserve">Article 8.6 du décret du 30 juin 1998 </w:t>
      </w:r>
      <w:r w:rsidRPr="00744829">
        <w:rPr>
          <w:iCs/>
        </w:rPr>
        <w:t>relatif à la formation en cours de carrière et au mécanisme de soutien et de développement des compétences professionnelles des membres du personnel directeur et enseignant et du personnel auxiliaire d'éducation et des experts de l'enseignement de promotion sociale</w:t>
      </w:r>
      <w:r>
        <w:rPr>
          <w:iCs/>
        </w:rPr>
        <w:t>.</w:t>
      </w:r>
    </w:p>
  </w:footnote>
  <w:footnote w:id="2">
    <w:p w:rsidR="0089598D" w:rsidRDefault="0089598D" w:rsidP="0089598D">
      <w:pPr>
        <w:pStyle w:val="Notedebasdepage"/>
        <w:jc w:val="both"/>
      </w:pPr>
      <w:r>
        <w:rPr>
          <w:rStyle w:val="Appelnotedebasdep"/>
        </w:rPr>
        <w:footnoteRef/>
      </w:r>
      <w:r>
        <w:t xml:space="preserve"> Article 8/5 du décret du 15 mars 1999 </w:t>
      </w:r>
      <w:r w:rsidRPr="00744829">
        <w:rPr>
          <w:iCs/>
          <w:sz w:val="22"/>
          <w:szCs w:val="26"/>
        </w:rPr>
        <w:t>relatif à la formation en cours de carrière et au mécanisme de soutien et de développement des compétences professionnelles des membres du personnel directeur et enseignant et du personnel auxiliaire d’éducation de l’enseignement secondaire artistique à horaire réduit subventionné par la Communauté française</w:t>
      </w:r>
      <w:r>
        <w:rPr>
          <w:iCs/>
          <w:sz w:val="22"/>
          <w:szCs w:val="26"/>
        </w:rPr>
        <w:t>.</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598D"/>
    <w:rsid w:val="0089598D"/>
    <w:rsid w:val="00BF2088"/>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272DED5-AB8F-42D7-A77C-570AD4E2E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B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9598D"/>
    <w:pPr>
      <w:suppressAutoHyphens/>
      <w:spacing w:after="140" w:line="240" w:lineRule="auto"/>
    </w:pPr>
    <w:rPr>
      <w:rFonts w:ascii="Arial" w:eastAsia="Songti SC" w:hAnsi="Arial" w:cs="Arial Unicode MS"/>
      <w:color w:val="000000" w:themeColor="text1"/>
      <w:kern w:val="2"/>
      <w:sz w:val="24"/>
      <w:szCs w:val="24"/>
      <w:lang w:val="fr-FR" w:eastAsia="zh-CN" w:bidi="hi-I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Grilledutableau2">
    <w:name w:val="Grille du tableau2"/>
    <w:basedOn w:val="TableauNormal"/>
    <w:next w:val="Grilledutableau"/>
    <w:uiPriority w:val="39"/>
    <w:rsid w:val="008959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Grilledutableau">
    <w:name w:val="Table Grid"/>
    <w:basedOn w:val="TableauNormal"/>
    <w:uiPriority w:val="39"/>
    <w:rsid w:val="0089598D"/>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tedebasdepage">
    <w:name w:val="footnote text"/>
    <w:basedOn w:val="Normal"/>
    <w:link w:val="NotedebasdepageCar"/>
    <w:uiPriority w:val="99"/>
    <w:semiHidden/>
    <w:unhideWhenUsed/>
    <w:rsid w:val="0089598D"/>
    <w:pPr>
      <w:spacing w:after="0"/>
    </w:pPr>
    <w:rPr>
      <w:rFonts w:cs="Mangal"/>
      <w:sz w:val="20"/>
      <w:szCs w:val="18"/>
    </w:rPr>
  </w:style>
  <w:style w:type="character" w:customStyle="1" w:styleId="NotedebasdepageCar">
    <w:name w:val="Note de bas de page Car"/>
    <w:basedOn w:val="Policepardfaut"/>
    <w:link w:val="Notedebasdepage"/>
    <w:uiPriority w:val="99"/>
    <w:semiHidden/>
    <w:rsid w:val="0089598D"/>
    <w:rPr>
      <w:rFonts w:ascii="Arial" w:eastAsia="Songti SC" w:hAnsi="Arial" w:cs="Mangal"/>
      <w:color w:val="000000" w:themeColor="text1"/>
      <w:kern w:val="2"/>
      <w:sz w:val="20"/>
      <w:szCs w:val="18"/>
      <w:lang w:val="fr-FR" w:eastAsia="zh-CN" w:bidi="hi-IN"/>
    </w:rPr>
  </w:style>
  <w:style w:type="character" w:styleId="Appelnotedebasdep">
    <w:name w:val="footnote reference"/>
    <w:basedOn w:val="Policepardfaut"/>
    <w:uiPriority w:val="99"/>
    <w:semiHidden/>
    <w:unhideWhenUsed/>
    <w:rsid w:val="0089598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1888</Words>
  <Characters>10385</Characters>
  <Application>Microsoft Office Word</Application>
  <DocSecurity>0</DocSecurity>
  <Lines>86</Lines>
  <Paragraphs>24</Paragraphs>
  <ScaleCrop>false</ScaleCrop>
  <HeadingPairs>
    <vt:vector size="2" baseType="variant">
      <vt:variant>
        <vt:lpstr>Titre</vt:lpstr>
      </vt:variant>
      <vt:variant>
        <vt:i4>1</vt:i4>
      </vt:variant>
    </vt:vector>
  </HeadingPairs>
  <TitlesOfParts>
    <vt:vector size="1" baseType="lpstr">
      <vt:lpstr/>
    </vt:vector>
  </TitlesOfParts>
  <Company>ETNIC</Company>
  <LinksUpToDate>false</LinksUpToDate>
  <CharactersWithSpaces>12249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PIETERS Camille</dc:creator>
  <cp:keywords/>
  <dc:description/>
  <cp:lastModifiedBy>PIETERS Camille</cp:lastModifiedBy>
  <cp:revision>1</cp:revision>
  <dcterms:created xsi:type="dcterms:W3CDTF">2024-02-08T08:12:00Z</dcterms:created>
  <dcterms:modified xsi:type="dcterms:W3CDTF">2024-02-08T08:14:00Z</dcterms:modified>
</cp:coreProperties>
</file>