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AEAEC" w14:textId="77777777" w:rsidR="00662646" w:rsidRDefault="00720ACC">
      <w:pPr>
        <w:spacing w:after="0" w:line="300" w:lineRule="atLeast"/>
        <w:jc w:val="center"/>
        <w:rPr>
          <w:rFonts w:ascii="Arial" w:eastAsia="Arial" w:hAnsi="Arial" w:cs="Arial"/>
          <w:b/>
          <w:caps/>
          <w:sz w:val="32"/>
          <w:szCs w:val="32"/>
          <w:lang w:eastAsia="fr-BE"/>
        </w:rPr>
      </w:pPr>
      <w:r>
        <w:rPr>
          <w:rFonts w:ascii="Arial" w:eastAsia="Arial" w:hAnsi="Arial" w:cs="Arial"/>
          <w:b/>
          <w:smallCaps/>
          <w:sz w:val="32"/>
          <w:szCs w:val="32"/>
          <w:lang w:val="fr" w:eastAsia="fr-BE"/>
        </w:rPr>
        <w:t xml:space="preserve">PROJET DE DÉCRET </w:t>
      </w:r>
      <w:r>
        <w:rPr>
          <w:rFonts w:ascii="Arial" w:eastAsia="Arial" w:hAnsi="Arial" w:cs="Arial"/>
          <w:b/>
          <w:caps/>
          <w:sz w:val="32"/>
          <w:szCs w:val="32"/>
          <w:lang w:val="fr" w:eastAsia="fr-BE"/>
        </w:rPr>
        <w:t xml:space="preserve">portant création des pôles territoriaux chargés de soutenir les écoles de l’enseignement ordinaire dans la mise en œuvre </w:t>
      </w:r>
      <w:r>
        <w:rPr>
          <w:rFonts w:ascii="Arial" w:eastAsia="Arial" w:hAnsi="Arial" w:cs="Arial"/>
          <w:b/>
          <w:caps/>
          <w:sz w:val="32"/>
          <w:szCs w:val="32"/>
          <w:lang w:eastAsia="fr-BE"/>
        </w:rPr>
        <w:t xml:space="preserve">des aménagements raisonnables et </w:t>
      </w:r>
      <w:r>
        <w:rPr>
          <w:rFonts w:ascii="Arial" w:eastAsia="Arial" w:hAnsi="Arial" w:cs="Arial"/>
          <w:b/>
          <w:caps/>
          <w:sz w:val="32"/>
          <w:szCs w:val="32"/>
          <w:lang w:val="fr" w:eastAsia="fr-BE"/>
        </w:rPr>
        <w:t>de l’</w:t>
      </w:r>
      <w:r>
        <w:rPr>
          <w:rFonts w:ascii="Arial" w:eastAsia="Arial" w:hAnsi="Arial" w:cs="Arial"/>
          <w:b/>
          <w:caps/>
          <w:sz w:val="32"/>
          <w:szCs w:val="32"/>
          <w:lang w:eastAsia="fr-BE"/>
        </w:rPr>
        <w:t>intégration permanente totale</w:t>
      </w:r>
    </w:p>
    <w:p w14:paraId="3AE31934" w14:textId="77777777" w:rsidR="00662646" w:rsidRDefault="00662646">
      <w:pPr>
        <w:spacing w:after="0" w:line="300" w:lineRule="atLeast"/>
        <w:jc w:val="center"/>
        <w:rPr>
          <w:rFonts w:ascii="Arial" w:eastAsia="Times New Roman" w:hAnsi="Arial" w:cs="Arial"/>
          <w:sz w:val="24"/>
          <w:szCs w:val="24"/>
          <w:lang w:eastAsia="fr-BE"/>
        </w:rPr>
      </w:pPr>
    </w:p>
    <w:p w14:paraId="354AC5F2" w14:textId="77777777" w:rsidR="00662646" w:rsidRDefault="00720ACC">
      <w:pPr>
        <w:spacing w:after="0" w:line="300" w:lineRule="atLeast"/>
        <w:jc w:val="center"/>
        <w:rPr>
          <w:rFonts w:ascii="Arial" w:hAnsi="Arial" w:cs="Arial"/>
          <w:b/>
          <w:sz w:val="24"/>
          <w:szCs w:val="24"/>
        </w:rPr>
      </w:pPr>
      <w:r>
        <w:rPr>
          <w:rFonts w:ascii="Arial" w:hAnsi="Arial" w:cs="Arial"/>
          <w:b/>
          <w:sz w:val="24"/>
          <w:szCs w:val="24"/>
        </w:rPr>
        <w:t>Exposé des motifs</w:t>
      </w:r>
    </w:p>
    <w:p w14:paraId="10989787" w14:textId="77777777" w:rsidR="00662646" w:rsidRDefault="00662646">
      <w:pPr>
        <w:spacing w:after="0" w:line="300" w:lineRule="atLeast"/>
        <w:jc w:val="both"/>
        <w:rPr>
          <w:rFonts w:ascii="Arial" w:hAnsi="Arial" w:cs="Arial"/>
        </w:rPr>
      </w:pPr>
    </w:p>
    <w:p w14:paraId="48F9DBE0" w14:textId="77777777" w:rsidR="00662646" w:rsidRDefault="00662646">
      <w:pPr>
        <w:spacing w:after="0" w:line="300" w:lineRule="atLeast"/>
        <w:jc w:val="both"/>
        <w:rPr>
          <w:rFonts w:ascii="Arial" w:hAnsi="Arial" w:cs="Arial"/>
        </w:rPr>
      </w:pPr>
    </w:p>
    <w:p w14:paraId="3475054E" w14:textId="77777777" w:rsidR="00662646" w:rsidRDefault="00662646">
      <w:pPr>
        <w:spacing w:after="0" w:line="300" w:lineRule="atLeast"/>
        <w:jc w:val="both"/>
        <w:rPr>
          <w:rFonts w:ascii="Arial" w:hAnsi="Arial" w:cs="Arial"/>
        </w:rPr>
      </w:pPr>
    </w:p>
    <w:p w14:paraId="08594E84" w14:textId="77777777" w:rsidR="00662646" w:rsidRDefault="00662646">
      <w:pPr>
        <w:spacing w:after="0" w:line="300" w:lineRule="atLeast"/>
        <w:jc w:val="both"/>
        <w:rPr>
          <w:rFonts w:ascii="Arial" w:hAnsi="Arial" w:cs="Arial"/>
        </w:rPr>
      </w:pPr>
    </w:p>
    <w:p w14:paraId="6525D4E0" w14:textId="77777777" w:rsidR="00662646" w:rsidRDefault="00720ACC">
      <w:pPr>
        <w:pStyle w:val="Titre2"/>
        <w:spacing w:before="0" w:line="300" w:lineRule="atLeast"/>
      </w:pPr>
      <w:r>
        <w:t>La portée du présent projet de décret</w:t>
      </w:r>
    </w:p>
    <w:p w14:paraId="776474AE" w14:textId="77777777" w:rsidR="00662646" w:rsidRDefault="00662646">
      <w:pPr>
        <w:spacing w:after="0" w:line="300" w:lineRule="atLeast"/>
        <w:jc w:val="both"/>
        <w:rPr>
          <w:rFonts w:ascii="Arial" w:hAnsi="Arial" w:cs="Arial"/>
        </w:rPr>
      </w:pPr>
    </w:p>
    <w:p w14:paraId="63DD3936" w14:textId="77777777" w:rsidR="00662646" w:rsidRDefault="00720ACC">
      <w:pPr>
        <w:spacing w:after="0" w:line="300" w:lineRule="atLeast"/>
        <w:jc w:val="both"/>
        <w:rPr>
          <w:rFonts w:ascii="Arial" w:hAnsi="Arial" w:cs="Arial"/>
        </w:rPr>
      </w:pPr>
      <w:r>
        <w:rPr>
          <w:rFonts w:ascii="Arial" w:hAnsi="Arial" w:cs="Arial"/>
        </w:rPr>
        <w:t xml:space="preserve">Le présent projet de décret entend mettre en place une nouvelle structure dans notre système scolaire : les </w:t>
      </w:r>
      <w:r>
        <w:rPr>
          <w:rFonts w:ascii="Arial" w:hAnsi="Arial" w:cs="Arial"/>
          <w:lang w:val="fr"/>
        </w:rPr>
        <w:t xml:space="preserve">pôles territoriaux chargés de soutenir les écoles de l’enseignement ordinaire dans la mise en œuvre </w:t>
      </w:r>
      <w:r>
        <w:rPr>
          <w:rFonts w:ascii="Arial" w:hAnsi="Arial" w:cs="Arial"/>
        </w:rPr>
        <w:t xml:space="preserve">des aménagements raisonnables et </w:t>
      </w:r>
      <w:r>
        <w:rPr>
          <w:rFonts w:ascii="Arial" w:hAnsi="Arial" w:cs="Arial"/>
          <w:lang w:val="fr"/>
        </w:rPr>
        <w:t>de l’</w:t>
      </w:r>
      <w:r>
        <w:rPr>
          <w:rFonts w:ascii="Arial" w:hAnsi="Arial" w:cs="Arial"/>
        </w:rPr>
        <w:t xml:space="preserve">intégration permanente totale. </w:t>
      </w:r>
    </w:p>
    <w:p w14:paraId="38E8AC27" w14:textId="77777777" w:rsidR="00662646" w:rsidRDefault="00662646">
      <w:pPr>
        <w:spacing w:after="0" w:line="300" w:lineRule="atLeast"/>
        <w:jc w:val="both"/>
        <w:rPr>
          <w:rFonts w:ascii="Arial" w:hAnsi="Arial" w:cs="Arial"/>
        </w:rPr>
      </w:pPr>
    </w:p>
    <w:p w14:paraId="51211E59" w14:textId="77777777" w:rsidR="00662646" w:rsidRDefault="00720ACC">
      <w:pPr>
        <w:spacing w:after="0" w:line="300" w:lineRule="atLeast"/>
        <w:jc w:val="both"/>
        <w:rPr>
          <w:rFonts w:ascii="Arial" w:hAnsi="Arial" w:cs="Arial"/>
        </w:rPr>
      </w:pPr>
      <w:r>
        <w:rPr>
          <w:rFonts w:ascii="Arial" w:hAnsi="Arial" w:cs="Arial"/>
        </w:rPr>
        <w:t>Aussi, ce projet de décret définit-il les conditions nécessaires à cette mise en place :</w:t>
      </w:r>
    </w:p>
    <w:p w14:paraId="7E960F6D" w14:textId="77777777" w:rsidR="00662646" w:rsidRDefault="00720ACC">
      <w:pPr>
        <w:pStyle w:val="Paragraphedeliste"/>
        <w:numPr>
          <w:ilvl w:val="0"/>
          <w:numId w:val="45"/>
        </w:numPr>
        <w:spacing w:after="0" w:line="300" w:lineRule="atLeast"/>
        <w:jc w:val="both"/>
        <w:rPr>
          <w:rFonts w:ascii="Arial" w:hAnsi="Arial" w:cs="Arial"/>
        </w:rPr>
      </w:pPr>
      <w:r>
        <w:rPr>
          <w:rFonts w:ascii="Arial" w:hAnsi="Arial" w:cs="Arial"/>
        </w:rPr>
        <w:t>La structure des pôles (écoles siège – partenaires – coopérantes) ;</w:t>
      </w:r>
    </w:p>
    <w:p w14:paraId="5DDAB34B" w14:textId="77777777" w:rsidR="00662646" w:rsidRDefault="00720ACC">
      <w:pPr>
        <w:pStyle w:val="Paragraphedeliste"/>
        <w:numPr>
          <w:ilvl w:val="0"/>
          <w:numId w:val="45"/>
        </w:numPr>
        <w:spacing w:after="0" w:line="300" w:lineRule="atLeast"/>
        <w:jc w:val="both"/>
        <w:rPr>
          <w:rFonts w:ascii="Arial" w:hAnsi="Arial" w:cs="Arial"/>
        </w:rPr>
      </w:pPr>
      <w:r>
        <w:rPr>
          <w:rFonts w:ascii="Arial" w:hAnsi="Arial" w:cs="Arial"/>
        </w:rPr>
        <w:t>Les missions dévolues aux pôles ;</w:t>
      </w:r>
    </w:p>
    <w:p w14:paraId="2A1D3743" w14:textId="77777777" w:rsidR="00662646" w:rsidRDefault="00720ACC">
      <w:pPr>
        <w:pStyle w:val="Paragraphedeliste"/>
        <w:numPr>
          <w:ilvl w:val="0"/>
          <w:numId w:val="45"/>
        </w:numPr>
        <w:spacing w:after="0" w:line="300" w:lineRule="atLeast"/>
        <w:jc w:val="both"/>
        <w:rPr>
          <w:rFonts w:ascii="Arial" w:hAnsi="Arial" w:cs="Arial"/>
        </w:rPr>
      </w:pPr>
      <w:r>
        <w:rPr>
          <w:rFonts w:ascii="Arial" w:hAnsi="Arial" w:cs="Arial"/>
        </w:rPr>
        <w:t>Le système de pilotage/de contractualisation spécifique aux pôles ;</w:t>
      </w:r>
    </w:p>
    <w:p w14:paraId="3DDDD836" w14:textId="2E9F9BAD" w:rsidR="00662646" w:rsidRDefault="00720ACC">
      <w:pPr>
        <w:pStyle w:val="Paragraphedeliste"/>
        <w:numPr>
          <w:ilvl w:val="0"/>
          <w:numId w:val="45"/>
        </w:numPr>
        <w:spacing w:after="0" w:line="300" w:lineRule="atLeast"/>
        <w:jc w:val="both"/>
        <w:rPr>
          <w:rFonts w:ascii="Arial" w:hAnsi="Arial" w:cs="Arial"/>
        </w:rPr>
      </w:pPr>
      <w:r>
        <w:rPr>
          <w:rFonts w:ascii="Arial" w:hAnsi="Arial" w:cs="Arial"/>
        </w:rPr>
        <w:t>Les règles spécifiques de financement</w:t>
      </w:r>
      <w:r w:rsidR="00304301">
        <w:rPr>
          <w:rFonts w:ascii="Arial" w:hAnsi="Arial" w:cs="Arial"/>
        </w:rPr>
        <w:t xml:space="preserve"> </w:t>
      </w:r>
      <w:r>
        <w:rPr>
          <w:rFonts w:ascii="Arial" w:hAnsi="Arial" w:cs="Arial"/>
        </w:rPr>
        <w:t>;</w:t>
      </w:r>
    </w:p>
    <w:p w14:paraId="02BC656A" w14:textId="77777777" w:rsidR="00662646" w:rsidRDefault="00720ACC">
      <w:pPr>
        <w:pStyle w:val="Paragraphedeliste"/>
        <w:numPr>
          <w:ilvl w:val="0"/>
          <w:numId w:val="45"/>
        </w:numPr>
        <w:spacing w:after="0" w:line="300" w:lineRule="atLeast"/>
        <w:jc w:val="both"/>
        <w:rPr>
          <w:rFonts w:ascii="Arial" w:hAnsi="Arial" w:cs="Arial"/>
        </w:rPr>
      </w:pPr>
      <w:r>
        <w:rPr>
          <w:rFonts w:ascii="Arial" w:hAnsi="Arial" w:cs="Arial"/>
        </w:rPr>
        <w:t>Les règles spécifiques relatives au coordonnateur (fonction de sélection créée par le présent projet) et à l’équipe pluridisciplinaire du pôle territorial, en ce compris les aménagements statutaires nécessaires.</w:t>
      </w:r>
    </w:p>
    <w:p w14:paraId="108B462A" w14:textId="77777777" w:rsidR="00662646" w:rsidRDefault="00662646">
      <w:pPr>
        <w:spacing w:after="0" w:line="300" w:lineRule="atLeast"/>
        <w:jc w:val="both"/>
        <w:rPr>
          <w:rFonts w:ascii="Arial" w:hAnsi="Arial" w:cs="Arial"/>
        </w:rPr>
      </w:pPr>
    </w:p>
    <w:p w14:paraId="4A0F64A5" w14:textId="77777777" w:rsidR="00662646" w:rsidRDefault="00720ACC">
      <w:pPr>
        <w:spacing w:after="0" w:line="300" w:lineRule="atLeast"/>
        <w:jc w:val="both"/>
        <w:rPr>
          <w:rFonts w:ascii="Arial" w:hAnsi="Arial" w:cs="Arial"/>
        </w:rPr>
      </w:pPr>
      <w:r>
        <w:rPr>
          <w:rFonts w:ascii="Arial" w:hAnsi="Arial" w:cs="Arial"/>
        </w:rPr>
        <w:t>Le présent projet de décret entend insérer dans un le Code de l’enseignement un ensemble cohérent et complet. Il reprend toutes les dispositions nécessaires à la création et fonctionnement des pôles territoriaux à partir du 1</w:t>
      </w:r>
      <w:r>
        <w:rPr>
          <w:rFonts w:ascii="Arial" w:hAnsi="Arial" w:cs="Arial"/>
          <w:vertAlign w:val="superscript"/>
        </w:rPr>
        <w:t>er</w:t>
      </w:r>
      <w:r>
        <w:rPr>
          <w:rFonts w:ascii="Arial" w:hAnsi="Arial" w:cs="Arial"/>
        </w:rPr>
        <w:t xml:space="preserve"> septembre 2022, précédée d’une phase de lancement à partir l’année scolaire 2021-2022 (recrutement du coordonnateur).</w:t>
      </w:r>
    </w:p>
    <w:p w14:paraId="4B94DEF0" w14:textId="77777777" w:rsidR="00662646" w:rsidRDefault="00662646">
      <w:pPr>
        <w:spacing w:after="0" w:line="300" w:lineRule="atLeast"/>
        <w:jc w:val="both"/>
        <w:rPr>
          <w:rFonts w:ascii="Arial" w:hAnsi="Arial" w:cs="Arial"/>
        </w:rPr>
      </w:pPr>
    </w:p>
    <w:p w14:paraId="29398497" w14:textId="77777777" w:rsidR="00662646" w:rsidRDefault="00720ACC">
      <w:pPr>
        <w:spacing w:after="0" w:line="300" w:lineRule="atLeast"/>
        <w:jc w:val="both"/>
        <w:rPr>
          <w:rFonts w:ascii="Arial" w:hAnsi="Arial" w:cs="Arial"/>
        </w:rPr>
      </w:pPr>
      <w:proofErr w:type="gramStart"/>
      <w:r>
        <w:rPr>
          <w:rFonts w:ascii="Arial" w:hAnsi="Arial" w:cs="Arial"/>
        </w:rPr>
        <w:t>Ceci étant</w:t>
      </w:r>
      <w:proofErr w:type="gramEnd"/>
      <w:r>
        <w:rPr>
          <w:rFonts w:ascii="Arial" w:hAnsi="Arial" w:cs="Arial"/>
        </w:rPr>
        <w:t>, la création d’une nouvelle structure dans notre système scolaire a fort logiquement pour conséquence de devoir questionner une série de dispositifs préexistants (et qui font l’objet d’une révision concomitante au présent projet de décret) et de réfléchir à leur articulation/adéquation avec la structure créée par le présent projet. À titre d’exemple, on pensera naturellement au régime de formation en cours de carrière/formation professionnelle continue à appliquer aux membres de l’équipe pluridisciplinaire des pôles. Définir un tel régime implique de mener une réflexion sur la formation continue souhaitée pour les membres des différentes équipes pluridisciplinaires. Cette réflexion doit être menée sérieusement et posément avant d’envisager de légiférer.</w:t>
      </w:r>
    </w:p>
    <w:p w14:paraId="1EA061CF" w14:textId="77777777" w:rsidR="00662646" w:rsidRDefault="00662646">
      <w:pPr>
        <w:spacing w:after="0" w:line="300" w:lineRule="atLeast"/>
        <w:jc w:val="both"/>
        <w:rPr>
          <w:rFonts w:ascii="Arial" w:hAnsi="Arial" w:cs="Arial"/>
        </w:rPr>
      </w:pPr>
    </w:p>
    <w:p w14:paraId="09D50A95" w14:textId="77777777" w:rsidR="00662646" w:rsidRDefault="00720ACC">
      <w:pPr>
        <w:spacing w:after="0" w:line="300" w:lineRule="atLeast"/>
        <w:jc w:val="both"/>
        <w:rPr>
          <w:rFonts w:ascii="Arial" w:hAnsi="Arial" w:cs="Arial"/>
        </w:rPr>
      </w:pPr>
      <w:r>
        <w:rPr>
          <w:rFonts w:ascii="Arial" w:hAnsi="Arial" w:cs="Arial"/>
        </w:rPr>
        <w:t>Cette réflexion est d’ores et déjà en cours dans le cadre des travaux de mise en œuvre du Pacte pour un Enseignement d’excellence. Elle pourrait aboutir à diverses modifications de notre législation scolaire avant la création effective des pôles territoriaux.</w:t>
      </w:r>
    </w:p>
    <w:p w14:paraId="4D03BB70" w14:textId="77777777" w:rsidR="00662646" w:rsidRDefault="00662646">
      <w:pPr>
        <w:spacing w:after="0" w:line="300" w:lineRule="atLeast"/>
        <w:jc w:val="both"/>
        <w:rPr>
          <w:rFonts w:ascii="Arial" w:hAnsi="Arial" w:cs="Arial"/>
        </w:rPr>
      </w:pPr>
    </w:p>
    <w:p w14:paraId="233A9234" w14:textId="77777777" w:rsidR="00662646" w:rsidRDefault="00720ACC">
      <w:pPr>
        <w:pStyle w:val="Titre2"/>
        <w:spacing w:before="0" w:line="300" w:lineRule="atLeast"/>
      </w:pPr>
      <w:r>
        <w:lastRenderedPageBreak/>
        <w:t>La création des pôles territoriaux</w:t>
      </w:r>
    </w:p>
    <w:p w14:paraId="1907988E" w14:textId="77777777" w:rsidR="00662646" w:rsidRDefault="00662646">
      <w:pPr>
        <w:spacing w:after="0" w:line="300" w:lineRule="atLeast"/>
        <w:ind w:firstLine="708"/>
        <w:jc w:val="both"/>
        <w:rPr>
          <w:rFonts w:ascii="Arial" w:hAnsi="Arial" w:cs="Arial"/>
        </w:rPr>
      </w:pPr>
    </w:p>
    <w:p w14:paraId="537433E3" w14:textId="77777777" w:rsidR="00662646" w:rsidRDefault="00720ACC">
      <w:pPr>
        <w:spacing w:after="0" w:line="300" w:lineRule="atLeast"/>
        <w:jc w:val="both"/>
        <w:rPr>
          <w:rFonts w:ascii="Arial" w:hAnsi="Arial" w:cs="Arial"/>
          <w:i/>
        </w:rPr>
      </w:pPr>
      <w:r>
        <w:rPr>
          <w:rFonts w:ascii="Arial" w:hAnsi="Arial" w:cs="Arial"/>
        </w:rPr>
        <w:t xml:space="preserve">Comme illustré dans le diagnostic du Pacte pour un Enseignement d’excellence, notre système scolaire sépare - bien plus que dans d’autres pays - les élèves en fonction de leurs profils psycho-sociaux, de leur type d’intelligence, de leur origine sociale, de leurs résultats scolaires. Le Pacte oppose à ce modèle de séparation un modèle d’école inclusive dans le cadre duquel le décloisonnement de l’enseignement ordinaire et de l’enseignement spécialisé occupe une place centrale. Il préconise, d’une part, de renforcer les mesures qui favorisent l’inclusion ou le maintien dans l’enseignement ordinaire d’élèves présentant des besoins spécifiques, moyennant des aménagements raisonnables et, d’autre part, d’encourager l’intégration totale ou partielle d’élèves de l’enseignement spécialisé dans l’enseignement ordinaire, moyennant un soutien spécifique de la part des acteurs de l’enseignement spécialisé. La Déclaration politique du Gouvernement abonde dans ce sens en prévoyant de </w:t>
      </w:r>
      <w:r>
        <w:rPr>
          <w:rFonts w:ascii="Arial" w:hAnsi="Arial" w:cs="Arial"/>
          <w:i/>
        </w:rPr>
        <w:t>« diminuer le nombre d’élèves fréquentant l’enseignement spécialisé en favorisant l’inclusion dans l’enseignement ordinaire chaque fois que cela s’avère possible et en dégageant les moyens nécessaires à leur inclusion ».</w:t>
      </w:r>
    </w:p>
    <w:p w14:paraId="2BF75D10" w14:textId="77777777" w:rsidR="00662646" w:rsidRDefault="00662646">
      <w:pPr>
        <w:spacing w:after="0" w:line="300" w:lineRule="atLeast"/>
        <w:ind w:firstLine="708"/>
        <w:jc w:val="both"/>
        <w:rPr>
          <w:rFonts w:ascii="Arial" w:hAnsi="Arial" w:cs="Arial"/>
        </w:rPr>
      </w:pPr>
    </w:p>
    <w:p w14:paraId="4BBA013C" w14:textId="77777777" w:rsidR="00662646" w:rsidRDefault="00720ACC">
      <w:pPr>
        <w:pStyle w:val="Intro3"/>
        <w:spacing w:before="0" w:after="0" w:line="300" w:lineRule="atLeast"/>
        <w:rPr>
          <w:rFonts w:ascii="Arial" w:hAnsi="Arial" w:cs="Arial"/>
          <w:b w:val="0"/>
          <w:i w:val="0"/>
          <w:sz w:val="22"/>
          <w:szCs w:val="22"/>
        </w:rPr>
      </w:pPr>
      <w:r>
        <w:rPr>
          <w:rFonts w:ascii="Arial" w:hAnsi="Arial" w:cs="Arial"/>
          <w:b w:val="0"/>
          <w:i w:val="0"/>
          <w:sz w:val="22"/>
          <w:szCs w:val="22"/>
        </w:rPr>
        <w:t xml:space="preserve">La conviction aujourd’hui largement partagée est double : d’une part, un nombre important d’élèves à besoins spécifiques actuellement scolarisés dans l’enseignement spécialisé peuvent poursuivre leur scolarité dans l’enseignement ordinaire si ces élèves comme leur équipe éducative peuvent bénéficier des soutiens adéquats ; d’autre part, plus globalement, la prise en charge des élèves à besoins spécifiques dans l’enseignement ordinaire doit être améliorée. </w:t>
      </w:r>
    </w:p>
    <w:p w14:paraId="39CE2D25" w14:textId="77777777" w:rsidR="00662646" w:rsidRDefault="00662646">
      <w:pPr>
        <w:pStyle w:val="Intro3"/>
        <w:spacing w:before="0" w:after="0" w:line="300" w:lineRule="atLeast"/>
        <w:rPr>
          <w:rFonts w:ascii="Arial" w:hAnsi="Arial" w:cs="Arial"/>
          <w:b w:val="0"/>
          <w:i w:val="0"/>
          <w:sz w:val="22"/>
          <w:szCs w:val="22"/>
        </w:rPr>
      </w:pPr>
    </w:p>
    <w:p w14:paraId="35A6AFD2" w14:textId="77777777" w:rsidR="00662646" w:rsidRDefault="00720ACC">
      <w:pPr>
        <w:pStyle w:val="Intro3"/>
        <w:spacing w:before="0" w:after="0" w:line="300" w:lineRule="atLeast"/>
        <w:rPr>
          <w:rFonts w:ascii="Arial" w:hAnsi="Arial" w:cs="Arial"/>
          <w:b w:val="0"/>
          <w:i w:val="0"/>
          <w:sz w:val="22"/>
          <w:szCs w:val="22"/>
        </w:rPr>
      </w:pPr>
      <w:r>
        <w:rPr>
          <w:rFonts w:ascii="Arial" w:hAnsi="Arial" w:cs="Arial"/>
          <w:b w:val="0"/>
          <w:i w:val="0"/>
          <w:sz w:val="22"/>
          <w:szCs w:val="22"/>
        </w:rPr>
        <w:t xml:space="preserve">La rencontre de ces enjeux passe par plusieurs axes de réforme. Outre </w:t>
      </w:r>
      <w:bookmarkStart w:id="0" w:name="_Hlk57301486"/>
      <w:r>
        <w:rPr>
          <w:rFonts w:ascii="Arial" w:hAnsi="Arial" w:cs="Arial"/>
          <w:b w:val="0"/>
          <w:i w:val="0"/>
          <w:sz w:val="22"/>
          <w:szCs w:val="22"/>
        </w:rPr>
        <w:t>le décret du</w:t>
      </w:r>
      <w:r>
        <w:rPr>
          <w:rFonts w:ascii="Arial" w:hAnsi="Arial" w:cs="Arial"/>
          <w:b w:val="0"/>
          <w:i w:val="0"/>
          <w:sz w:val="22"/>
          <w:szCs w:val="22"/>
        </w:rPr>
        <w:br/>
        <w:t xml:space="preserve">7 décembre 2017 relatif aux aménagements raisonnables </w:t>
      </w:r>
      <w:bookmarkEnd w:id="0"/>
      <w:r>
        <w:rPr>
          <w:rFonts w:ascii="Arial" w:hAnsi="Arial" w:cs="Arial"/>
          <w:b w:val="0"/>
          <w:i w:val="0"/>
          <w:sz w:val="22"/>
          <w:szCs w:val="22"/>
        </w:rPr>
        <w:t xml:space="preserve">et la réforme de la procédure actuelle de l’orientation vers l’enseignement spécialisé qui fera l’objet d’un décret ultérieur, le Code de l’enseignement fondamental et de l’enseignement secondaire prévoit que l’augmentation progressive de l’inclusion d’élèves à besoins spécifiques dans l’enseignement ordinaire est un des sept objectifs d’amélioration du système éducatif auxquels les contrats d’objectifs des écoles doivent contribuer. </w:t>
      </w:r>
    </w:p>
    <w:p w14:paraId="56B3DAC9" w14:textId="77777777" w:rsidR="00662646" w:rsidRDefault="00662646">
      <w:pPr>
        <w:pStyle w:val="Intro3"/>
        <w:spacing w:before="0" w:after="0" w:line="300" w:lineRule="atLeast"/>
        <w:rPr>
          <w:rFonts w:ascii="Arial" w:hAnsi="Arial" w:cs="Arial"/>
          <w:b w:val="0"/>
          <w:i w:val="0"/>
          <w:sz w:val="22"/>
          <w:szCs w:val="22"/>
        </w:rPr>
      </w:pPr>
    </w:p>
    <w:p w14:paraId="4CDD4682" w14:textId="77777777" w:rsidR="00662646" w:rsidRDefault="00720ACC">
      <w:pPr>
        <w:pStyle w:val="Intro3"/>
        <w:spacing w:before="0" w:after="0" w:line="300" w:lineRule="atLeast"/>
        <w:rPr>
          <w:rFonts w:ascii="Arial" w:hAnsi="Arial" w:cs="Arial"/>
          <w:b w:val="0"/>
          <w:i w:val="0"/>
          <w:sz w:val="22"/>
          <w:szCs w:val="22"/>
        </w:rPr>
      </w:pPr>
      <w:r>
        <w:rPr>
          <w:rFonts w:ascii="Arial" w:hAnsi="Arial" w:cs="Arial"/>
          <w:b w:val="0"/>
          <w:i w:val="0"/>
          <w:sz w:val="22"/>
          <w:szCs w:val="22"/>
        </w:rPr>
        <w:t xml:space="preserve">20% des écoles ayant déjà conclu un contrat d’objectifs (première vague de la contractualisation entre les écoles et le Pouvoir régulateur) se sont donné un objectif en ce sens. Ce nombre devra augmenter </w:t>
      </w:r>
      <w:proofErr w:type="gramStart"/>
      <w:r>
        <w:rPr>
          <w:rFonts w:ascii="Arial" w:hAnsi="Arial" w:cs="Arial"/>
          <w:b w:val="0"/>
          <w:i w:val="0"/>
          <w:sz w:val="22"/>
          <w:szCs w:val="22"/>
        </w:rPr>
        <w:t>suite à</w:t>
      </w:r>
      <w:proofErr w:type="gramEnd"/>
      <w:r>
        <w:rPr>
          <w:rFonts w:ascii="Arial" w:hAnsi="Arial" w:cs="Arial"/>
          <w:b w:val="0"/>
          <w:i w:val="0"/>
          <w:sz w:val="22"/>
          <w:szCs w:val="22"/>
        </w:rPr>
        <w:t xml:space="preserve"> la réforme induite par le présent projet de décret. L’engagement généralisé des écoles à contribuer à cet objectif fondamental est, en effet, dépendant des soutiens qui peuvent être offerts à leurs équipes éducatives pour prendre en charge les besoins spécifiques des élèves concernés. </w:t>
      </w:r>
    </w:p>
    <w:p w14:paraId="5FE6BBDF" w14:textId="77777777" w:rsidR="00662646" w:rsidRDefault="00720ACC">
      <w:pPr>
        <w:pStyle w:val="Intro3"/>
        <w:spacing w:before="0" w:after="0" w:line="300" w:lineRule="atLeast"/>
        <w:rPr>
          <w:rFonts w:ascii="Arial" w:hAnsi="Arial" w:cs="Arial"/>
          <w:b w:val="0"/>
          <w:i w:val="0"/>
          <w:sz w:val="22"/>
          <w:szCs w:val="22"/>
        </w:rPr>
      </w:pPr>
      <w:r>
        <w:rPr>
          <w:rFonts w:ascii="Arial" w:hAnsi="Arial" w:cs="Arial"/>
          <w:b w:val="0"/>
          <w:i w:val="0"/>
          <w:sz w:val="22"/>
          <w:szCs w:val="22"/>
        </w:rPr>
        <w:t xml:space="preserve">L’objet du présent avant-projet de décret est précisément d’organiser, à travers la création de « pôles territoriaux », ce soutien sur l’ensemble du territoire de la Fédération Wallonie-Bruxelles. </w:t>
      </w:r>
    </w:p>
    <w:p w14:paraId="31C24144" w14:textId="77777777" w:rsidR="00662646" w:rsidRDefault="00662646">
      <w:pPr>
        <w:pStyle w:val="Intro3"/>
        <w:spacing w:before="0" w:after="0" w:line="300" w:lineRule="atLeast"/>
        <w:rPr>
          <w:rFonts w:ascii="Arial" w:hAnsi="Arial" w:cs="Arial"/>
          <w:b w:val="0"/>
          <w:i w:val="0"/>
          <w:sz w:val="22"/>
          <w:szCs w:val="22"/>
        </w:rPr>
      </w:pPr>
    </w:p>
    <w:p w14:paraId="044E8CB9" w14:textId="77777777" w:rsidR="00662646" w:rsidRDefault="00720ACC">
      <w:pPr>
        <w:pStyle w:val="Paragraphedeliste"/>
        <w:numPr>
          <w:ilvl w:val="0"/>
          <w:numId w:val="37"/>
        </w:numPr>
        <w:spacing w:after="0" w:line="300" w:lineRule="atLeast"/>
        <w:ind w:left="714" w:hanging="357"/>
        <w:rPr>
          <w:rFonts w:ascii="Arial" w:eastAsia="Arial" w:hAnsi="Arial" w:cs="Arial"/>
          <w:i/>
          <w:sz w:val="22"/>
          <w:szCs w:val="22"/>
        </w:rPr>
      </w:pPr>
      <w:r>
        <w:rPr>
          <w:rFonts w:ascii="Arial" w:eastAsia="Arial" w:hAnsi="Arial" w:cs="Arial"/>
          <w:i/>
          <w:sz w:val="22"/>
          <w:szCs w:val="22"/>
        </w:rPr>
        <w:t xml:space="preserve">Pôles territoriaux et mécanisme de l’intégration </w:t>
      </w:r>
    </w:p>
    <w:p w14:paraId="54793F77" w14:textId="77777777" w:rsidR="00662646" w:rsidRDefault="00662646">
      <w:pPr>
        <w:pStyle w:val="Intro3"/>
        <w:spacing w:before="0" w:after="0" w:line="300" w:lineRule="atLeast"/>
        <w:ind w:firstLine="360"/>
        <w:rPr>
          <w:rFonts w:ascii="Arial" w:hAnsi="Arial" w:cs="Arial"/>
          <w:b w:val="0"/>
          <w:i w:val="0"/>
          <w:sz w:val="22"/>
          <w:szCs w:val="22"/>
        </w:rPr>
      </w:pPr>
    </w:p>
    <w:p w14:paraId="4A84A327" w14:textId="77777777" w:rsidR="00662646" w:rsidRDefault="00720ACC">
      <w:pPr>
        <w:pStyle w:val="Intro3"/>
        <w:spacing w:before="0" w:after="120" w:line="300" w:lineRule="atLeast"/>
        <w:ind w:firstLine="357"/>
        <w:rPr>
          <w:rFonts w:ascii="Arial" w:hAnsi="Arial" w:cs="Arial"/>
          <w:b w:val="0"/>
          <w:i w:val="0"/>
          <w:sz w:val="22"/>
          <w:szCs w:val="22"/>
        </w:rPr>
      </w:pPr>
      <w:r>
        <w:rPr>
          <w:rFonts w:ascii="Arial" w:hAnsi="Arial" w:cs="Arial"/>
          <w:b w:val="0"/>
          <w:i w:val="0"/>
          <w:sz w:val="22"/>
          <w:szCs w:val="22"/>
        </w:rPr>
        <w:t xml:space="preserve">Conformément aux orientations du Pacte, la création des « pôles territoriaux » s’inscrit dans une réallocation des moyens d’encadrement actuellement affectés au mécanisme de </w:t>
      </w:r>
      <w:r>
        <w:rPr>
          <w:rFonts w:ascii="Arial" w:hAnsi="Arial" w:cs="Arial"/>
          <w:b w:val="0"/>
          <w:i w:val="0"/>
          <w:sz w:val="22"/>
          <w:szCs w:val="22"/>
        </w:rPr>
        <w:lastRenderedPageBreak/>
        <w:t xml:space="preserve">« l’intégration ». Le mécanisme de « l’intégration » a permis et permet toujours à de nombreux élèves à besoins spécifiques d’être scolarisés dans l’enseignement ordinaire. En ce sens, cette réforme a été le précurseur des réformes aujourd’hui envisagées sur ce thème dans le cadre du Pacte. Aujourd’hui, ce mécanisme doit toutefois être réformé pour les raisons suivantes : </w:t>
      </w:r>
    </w:p>
    <w:p w14:paraId="5D73F0B9" w14:textId="77777777" w:rsidR="00662646" w:rsidRDefault="00720ACC">
      <w:pPr>
        <w:pStyle w:val="Paragraphedeliste"/>
        <w:numPr>
          <w:ilvl w:val="0"/>
          <w:numId w:val="27"/>
        </w:numPr>
        <w:spacing w:after="0" w:line="300" w:lineRule="atLeast"/>
        <w:jc w:val="both"/>
        <w:rPr>
          <w:rFonts w:ascii="Arial" w:hAnsi="Arial" w:cs="Arial"/>
          <w:sz w:val="22"/>
          <w:szCs w:val="22"/>
        </w:rPr>
      </w:pPr>
      <w:r>
        <w:rPr>
          <w:rFonts w:ascii="Arial" w:hAnsi="Arial" w:cs="Arial"/>
          <w:sz w:val="22"/>
          <w:szCs w:val="22"/>
        </w:rPr>
        <w:t>l’augmentation exponentielle du nombre d’élèves en intégration n’a pas eu d’impact positif sur la proportion d’élèves dans l’enseignement spécialisé par rapport aux élèves de l’enseignement ordinaire au cours des dix dernières années ;</w:t>
      </w:r>
    </w:p>
    <w:p w14:paraId="43E6D614" w14:textId="77777777" w:rsidR="00662646" w:rsidRDefault="00720ACC">
      <w:pPr>
        <w:pStyle w:val="Paragraphedeliste"/>
        <w:numPr>
          <w:ilvl w:val="0"/>
          <w:numId w:val="27"/>
        </w:numPr>
        <w:spacing w:after="0" w:line="300" w:lineRule="atLeast"/>
        <w:jc w:val="both"/>
        <w:rPr>
          <w:rFonts w:ascii="Arial" w:hAnsi="Arial" w:cs="Arial"/>
          <w:sz w:val="22"/>
          <w:szCs w:val="22"/>
        </w:rPr>
      </w:pPr>
      <w:r>
        <w:rPr>
          <w:rFonts w:ascii="Arial" w:hAnsi="Arial" w:cs="Arial"/>
          <w:sz w:val="22"/>
          <w:szCs w:val="22"/>
        </w:rPr>
        <w:t>ce mécanisme qui devait permettre à la base de réorienter des élèves de l’enseignement spécialisé vers l’enseignement ordinaire a plutôt très largement servi à maintenir des élèves dans l’enseignement ordinaire qui n’ont jamais fréquenté l’enseignement spécialisé ;</w:t>
      </w:r>
    </w:p>
    <w:p w14:paraId="09AF9430" w14:textId="77777777" w:rsidR="00662646" w:rsidRDefault="00720ACC">
      <w:pPr>
        <w:pStyle w:val="Paragraphedeliste"/>
        <w:numPr>
          <w:ilvl w:val="0"/>
          <w:numId w:val="27"/>
        </w:numPr>
        <w:spacing w:after="0" w:line="300" w:lineRule="atLeast"/>
        <w:jc w:val="both"/>
        <w:rPr>
          <w:rFonts w:ascii="Arial" w:hAnsi="Arial" w:cs="Arial"/>
          <w:sz w:val="22"/>
          <w:szCs w:val="22"/>
        </w:rPr>
      </w:pPr>
      <w:r>
        <w:rPr>
          <w:rFonts w:ascii="Arial" w:hAnsi="Arial" w:cs="Arial"/>
          <w:sz w:val="22"/>
          <w:szCs w:val="22"/>
        </w:rPr>
        <w:t xml:space="preserve">en fonction de l’investissement déterminant de certaines équipes éducatives dans le mécanisme de l’intégration, les moyens d’encadrement de ce mécanisme sont répartis de manière différente sur le territoire de la Fédération, ce qui induit par conséquent, à l’échelle du système ou de l’ensemble les zones, une répartition très inégalitaire des ressources au détriment de certains élèves à besoins spécifiques.  </w:t>
      </w:r>
    </w:p>
    <w:p w14:paraId="2FD49D87" w14:textId="77777777" w:rsidR="00662646" w:rsidRDefault="00662646">
      <w:pPr>
        <w:spacing w:after="0" w:line="300" w:lineRule="atLeast"/>
        <w:jc w:val="both"/>
        <w:rPr>
          <w:rFonts w:ascii="Arial" w:hAnsi="Arial" w:cs="Arial"/>
        </w:rPr>
      </w:pPr>
    </w:p>
    <w:p w14:paraId="0AABFE57" w14:textId="77777777" w:rsidR="00662646" w:rsidRDefault="00720ACC">
      <w:pPr>
        <w:spacing w:after="0" w:line="300" w:lineRule="atLeast"/>
        <w:jc w:val="both"/>
        <w:rPr>
          <w:rFonts w:ascii="Arial" w:hAnsi="Arial" w:cs="Arial"/>
        </w:rPr>
      </w:pPr>
      <w:r>
        <w:rPr>
          <w:rFonts w:ascii="Arial" w:hAnsi="Arial" w:cs="Arial"/>
        </w:rPr>
        <w:t xml:space="preserve">La création des pôles territoriaux vise donc à substituer au mécanisme de « l’intégration » un dispositif qui à la fois permette d’assurer la prise en charge des élèves à besoins spécifiques sur l’ensemble du territoire de la Fédération et au sein de l’ensemble des écoles et qui assure une maîtrise efficiente des ressources consacrées à ce dispositif par rapport aux objectifs poursuivis. </w:t>
      </w:r>
    </w:p>
    <w:p w14:paraId="03490F39" w14:textId="77777777" w:rsidR="00662646" w:rsidRDefault="00662646">
      <w:pPr>
        <w:spacing w:after="0" w:line="300" w:lineRule="atLeast"/>
        <w:jc w:val="both"/>
        <w:rPr>
          <w:rFonts w:ascii="Arial" w:hAnsi="Arial" w:cs="Arial"/>
        </w:rPr>
      </w:pPr>
    </w:p>
    <w:p w14:paraId="24D9B95A" w14:textId="77777777" w:rsidR="00662646" w:rsidRDefault="00720ACC">
      <w:pPr>
        <w:spacing w:after="0" w:line="300" w:lineRule="atLeast"/>
        <w:jc w:val="both"/>
        <w:rPr>
          <w:rFonts w:ascii="Arial" w:hAnsi="Arial" w:cs="Arial"/>
        </w:rPr>
      </w:pPr>
      <w:r>
        <w:rPr>
          <w:rFonts w:ascii="Arial" w:hAnsi="Arial" w:cs="Arial"/>
        </w:rPr>
        <w:t xml:space="preserve">Afin de répondre à ces constats, le présent projet de décret prévoit que le mécanisme de l’intégration permanente totale subsistera uniquement pour l’intégration dans l’enseignement ordinaire des élèves qui ont réellement été scolarisés dans l’enseignement spécialisé. </w:t>
      </w:r>
    </w:p>
    <w:p w14:paraId="4FA87BA7" w14:textId="77777777" w:rsidR="00662646" w:rsidRDefault="00720ACC">
      <w:pPr>
        <w:spacing w:after="0" w:line="300" w:lineRule="atLeast"/>
        <w:jc w:val="both"/>
        <w:rPr>
          <w:rFonts w:ascii="Arial" w:hAnsi="Arial" w:cs="Arial"/>
        </w:rPr>
      </w:pPr>
      <w:r>
        <w:rPr>
          <w:rFonts w:ascii="Arial" w:hAnsi="Arial" w:cs="Arial"/>
        </w:rPr>
        <w:t xml:space="preserve">Par ailleurs, le présent projet de décret prévoit une longue période transitoire qui assure à la fois le maintien d’une large part des ressources humaines qui encadrent les élèves à besoins spécifiques actuellement pris en charge dans le cadre de l’intégration et la soutenabilité de la réforme en termes de transition sociale. </w:t>
      </w:r>
    </w:p>
    <w:p w14:paraId="0D9C8ADD" w14:textId="77777777" w:rsidR="00662646" w:rsidRDefault="00662646">
      <w:pPr>
        <w:spacing w:after="0" w:line="300" w:lineRule="atLeast"/>
        <w:jc w:val="both"/>
        <w:rPr>
          <w:rFonts w:ascii="Arial" w:hAnsi="Arial" w:cs="Arial"/>
        </w:rPr>
      </w:pPr>
    </w:p>
    <w:p w14:paraId="498807EB" w14:textId="77777777" w:rsidR="00662646" w:rsidRDefault="00720ACC">
      <w:pPr>
        <w:pStyle w:val="Paragraphedeliste"/>
        <w:numPr>
          <w:ilvl w:val="0"/>
          <w:numId w:val="37"/>
        </w:numPr>
        <w:spacing w:after="0" w:line="300" w:lineRule="atLeast"/>
        <w:ind w:left="714" w:hanging="357"/>
        <w:rPr>
          <w:rFonts w:ascii="Arial" w:eastAsia="Arial" w:hAnsi="Arial" w:cs="Arial"/>
          <w:i/>
          <w:sz w:val="22"/>
          <w:szCs w:val="22"/>
        </w:rPr>
      </w:pPr>
      <w:r>
        <w:rPr>
          <w:rFonts w:ascii="Arial" w:eastAsia="Arial" w:hAnsi="Arial" w:cs="Arial"/>
          <w:i/>
          <w:sz w:val="22"/>
          <w:szCs w:val="22"/>
        </w:rPr>
        <w:t xml:space="preserve">Principes d’organisation des pôles territoriaux  </w:t>
      </w:r>
    </w:p>
    <w:p w14:paraId="02A48EBA" w14:textId="77777777" w:rsidR="00662646" w:rsidRDefault="00662646">
      <w:pPr>
        <w:pStyle w:val="Paragraphedeliste"/>
        <w:spacing w:after="0" w:line="300" w:lineRule="atLeast"/>
        <w:ind w:left="714"/>
        <w:rPr>
          <w:rFonts w:ascii="Arial" w:eastAsia="Arial" w:hAnsi="Arial" w:cs="Arial"/>
          <w:i/>
          <w:sz w:val="22"/>
          <w:szCs w:val="22"/>
        </w:rPr>
      </w:pPr>
    </w:p>
    <w:p w14:paraId="7E042C90" w14:textId="77777777" w:rsidR="00662646" w:rsidRDefault="00720ACC">
      <w:pPr>
        <w:pStyle w:val="Intro3"/>
        <w:spacing w:before="0" w:after="0" w:line="300" w:lineRule="atLeast"/>
        <w:ind w:firstLine="709"/>
        <w:rPr>
          <w:rFonts w:ascii="Arial" w:hAnsi="Arial" w:cs="Arial"/>
          <w:b w:val="0"/>
          <w:i w:val="0"/>
          <w:sz w:val="22"/>
          <w:szCs w:val="22"/>
        </w:rPr>
      </w:pPr>
      <w:r>
        <w:rPr>
          <w:rFonts w:ascii="Arial" w:hAnsi="Arial" w:cs="Arial"/>
          <w:b w:val="0"/>
          <w:i w:val="0"/>
          <w:sz w:val="22"/>
          <w:szCs w:val="22"/>
        </w:rPr>
        <w:t xml:space="preserve">Concrètement, les pôles territoriaux sont des structures spécifiques qui seront rattachées à une école de l’enseignement spécialisé. Ces structures placées sous l’autorité du pouvoir organisateur et du directeur de l’école d’enseignement spécialisé disposeront de leurs ressources humaines et budgétaires propres. L’équipe du pôle sera coordonnée par un « coordonnateur ». Chaque école de l’enseignement ordinaire devra conclure une convention avec un « pôle » qui lui apportera un soutien pour la prise en charge des élèves à besoins spécifiques qu’elle scolarise. </w:t>
      </w:r>
    </w:p>
    <w:p w14:paraId="012E9CF6" w14:textId="77777777" w:rsidR="00662646" w:rsidRDefault="00662646">
      <w:pPr>
        <w:pStyle w:val="Intro3"/>
        <w:spacing w:before="0" w:after="0" w:line="300" w:lineRule="atLeast"/>
        <w:ind w:firstLine="709"/>
        <w:rPr>
          <w:rFonts w:ascii="Arial" w:hAnsi="Arial" w:cs="Arial"/>
          <w:b w:val="0"/>
          <w:i w:val="0"/>
          <w:sz w:val="22"/>
          <w:szCs w:val="22"/>
        </w:rPr>
      </w:pPr>
    </w:p>
    <w:p w14:paraId="74482B28" w14:textId="77777777" w:rsidR="00662646" w:rsidRDefault="00720ACC">
      <w:pPr>
        <w:spacing w:after="0" w:line="300" w:lineRule="atLeast"/>
        <w:jc w:val="both"/>
        <w:rPr>
          <w:rFonts w:ascii="Arial" w:eastAsia="Arial" w:hAnsi="Arial" w:cs="Arial"/>
          <w:color w:val="000000"/>
        </w:rPr>
      </w:pPr>
      <w:r>
        <w:rPr>
          <w:rFonts w:ascii="Arial" w:eastAsia="Arial" w:hAnsi="Arial" w:cs="Arial"/>
          <w:color w:val="000000"/>
        </w:rPr>
        <w:t xml:space="preserve">L’attachement des pôles à l’enseignement spécialisé permettra de mettre à disposition le personnel expérimenté de l’enseignement spécialisé dans les écoles de l’enseignement ordinaire, tout en renforçant le dialogue entre les deux types d’enseignement. Le modèle proposé pour l’organisation des pôles territoriaux prévoit donc que le pôle soit rattaché à un </w:t>
      </w:r>
      <w:r>
        <w:rPr>
          <w:rFonts w:ascii="Arial" w:eastAsia="Arial" w:hAnsi="Arial" w:cs="Arial"/>
          <w:color w:val="000000"/>
        </w:rPr>
        <w:lastRenderedPageBreak/>
        <w:t>établissement de l’enseignement spécialisé, dit « école siège ». L’école siège peut collaborer avec une ou plusieurs écoles spécialisées partenaires. Ces écoles partenaires seront considérées comme des « antennes » du pôle territorial. Ce mode de collaboration permettra, d’une part, de diversifier les expertises en matière de prise en charge des besoins spécifiques au sein d’un pôle et, d’autre part, de favoriser une certaine proximité entre le pôle (ou l’une de ses antennes) et les écoles ordinaires coopérantes. Chaque pôle conclura des conventions avec des écoles ordinaires, dites « écoles coopérantes ».</w:t>
      </w:r>
    </w:p>
    <w:p w14:paraId="0FAC9AAA" w14:textId="77777777" w:rsidR="00662646" w:rsidRDefault="00662646">
      <w:pPr>
        <w:spacing w:after="0" w:line="300" w:lineRule="atLeast"/>
        <w:jc w:val="both"/>
        <w:rPr>
          <w:rFonts w:ascii="Arial" w:eastAsia="Arial" w:hAnsi="Arial" w:cs="Arial"/>
          <w:color w:val="000000"/>
        </w:rPr>
      </w:pPr>
    </w:p>
    <w:p w14:paraId="6BB637CF" w14:textId="77777777" w:rsidR="00662646" w:rsidRDefault="00720ACC">
      <w:pPr>
        <w:spacing w:after="0" w:line="300" w:lineRule="atLeast"/>
        <w:jc w:val="both"/>
        <w:rPr>
          <w:rFonts w:ascii="Arial" w:eastAsia="Arial" w:hAnsi="Arial" w:cs="Arial"/>
          <w:color w:val="000000"/>
        </w:rPr>
      </w:pPr>
      <w:r>
        <w:rPr>
          <w:rFonts w:ascii="Arial" w:eastAsia="Arial" w:hAnsi="Arial" w:cs="Arial"/>
          <w:color w:val="000000"/>
        </w:rPr>
        <w:t>Le présent projet de décret définit une taille critique minimale à partir de laquelle un pôle pourra être créé. Cette taille critique minimale a été définie en estimant une équipe minimale de base pour chaque pôle. Concrètement, chaque pôle devra collaborer avec un minimum d’écoles « coopérantes » représentant un nombre minimum d’élèves de l’enseignement ordinaire. Une fois ce seuil atteint, le pôle disposera d’une autonomie pour choisir les profils qui constitueront l’équipe de son pôle.</w:t>
      </w:r>
    </w:p>
    <w:p w14:paraId="4887E80D" w14:textId="77777777" w:rsidR="00662646" w:rsidRDefault="00662646">
      <w:pPr>
        <w:spacing w:after="0" w:line="300" w:lineRule="atLeast"/>
        <w:jc w:val="both"/>
        <w:rPr>
          <w:rFonts w:ascii="Arial" w:eastAsia="Arial" w:hAnsi="Arial" w:cs="Arial"/>
          <w:color w:val="000000"/>
        </w:rPr>
      </w:pPr>
    </w:p>
    <w:p w14:paraId="20DE0B46" w14:textId="77777777" w:rsidR="00662646" w:rsidRDefault="00720ACC">
      <w:pPr>
        <w:spacing w:after="0" w:line="300" w:lineRule="atLeast"/>
        <w:jc w:val="both"/>
        <w:rPr>
          <w:rFonts w:ascii="Arial" w:eastAsia="Arial" w:hAnsi="Arial" w:cs="Arial"/>
          <w:color w:val="000000"/>
        </w:rPr>
      </w:pPr>
      <w:r>
        <w:rPr>
          <w:rFonts w:ascii="Arial" w:eastAsia="Arial" w:hAnsi="Arial" w:cs="Arial"/>
          <w:color w:val="000000"/>
        </w:rPr>
        <w:t xml:space="preserve">Dans une logique de mutualisation des ressources et d’optimisation de l’accompagnement des élèves à besoins spécifiques, il semble, en effet, nécessaire que l’équipe </w:t>
      </w:r>
      <w:proofErr w:type="gramStart"/>
      <w:r>
        <w:rPr>
          <w:rFonts w:ascii="Arial" w:eastAsia="Arial" w:hAnsi="Arial" w:cs="Arial"/>
          <w:color w:val="000000"/>
        </w:rPr>
        <w:t>du  pôle</w:t>
      </w:r>
      <w:proofErr w:type="gramEnd"/>
      <w:r>
        <w:rPr>
          <w:rFonts w:ascii="Arial" w:eastAsia="Arial" w:hAnsi="Arial" w:cs="Arial"/>
          <w:color w:val="000000"/>
        </w:rPr>
        <w:t xml:space="preserve"> soit composée d’une équipe pluridisciplinaire, c’est-à-dire  d’une diversité de profils et d’expertises. Cette diversité lui permettra de répondre le plus adéquatement possible à la pluralité des besoins spécifiques des élèves et ainsi d’être reconnue par les écoles de l’enseignement ordinaire comme des ressources incontournables en matière d’aménagements raisonnables. </w:t>
      </w:r>
    </w:p>
    <w:p w14:paraId="01633A06" w14:textId="77777777" w:rsidR="00662646" w:rsidRDefault="00662646">
      <w:pPr>
        <w:spacing w:after="0" w:line="300" w:lineRule="atLeast"/>
        <w:jc w:val="both"/>
        <w:rPr>
          <w:rFonts w:ascii="Arial" w:hAnsi="Arial" w:cs="Arial"/>
        </w:rPr>
      </w:pPr>
    </w:p>
    <w:p w14:paraId="56B5B77E" w14:textId="77777777" w:rsidR="00662646" w:rsidRDefault="00720ACC">
      <w:pPr>
        <w:pStyle w:val="Paragraphedeliste"/>
        <w:numPr>
          <w:ilvl w:val="0"/>
          <w:numId w:val="37"/>
        </w:numPr>
        <w:spacing w:after="0" w:line="300" w:lineRule="atLeast"/>
        <w:ind w:left="714" w:hanging="357"/>
        <w:rPr>
          <w:rFonts w:ascii="Arial" w:eastAsia="Arial" w:hAnsi="Arial" w:cs="Arial"/>
          <w:i/>
          <w:sz w:val="22"/>
          <w:szCs w:val="22"/>
        </w:rPr>
      </w:pPr>
      <w:r>
        <w:rPr>
          <w:rFonts w:ascii="Arial" w:eastAsia="Arial" w:hAnsi="Arial" w:cs="Arial"/>
          <w:i/>
          <w:sz w:val="22"/>
          <w:szCs w:val="22"/>
        </w:rPr>
        <w:t xml:space="preserve">Principes de financement des pôles territoriaux  </w:t>
      </w:r>
    </w:p>
    <w:p w14:paraId="144D4946" w14:textId="77777777" w:rsidR="00662646" w:rsidRDefault="00662646">
      <w:pPr>
        <w:pStyle w:val="Paragraphedeliste"/>
        <w:spacing w:after="0" w:line="300" w:lineRule="atLeast"/>
        <w:ind w:left="714"/>
        <w:rPr>
          <w:rFonts w:ascii="Arial" w:eastAsia="Arial" w:hAnsi="Arial" w:cs="Arial"/>
          <w:i/>
          <w:sz w:val="22"/>
          <w:szCs w:val="22"/>
        </w:rPr>
      </w:pPr>
    </w:p>
    <w:p w14:paraId="7400C1F7" w14:textId="77777777" w:rsidR="00662646" w:rsidRDefault="00720ACC">
      <w:pPr>
        <w:spacing w:after="0" w:line="300" w:lineRule="atLeast"/>
        <w:jc w:val="both"/>
        <w:rPr>
          <w:rFonts w:ascii="Arial" w:hAnsi="Arial" w:cs="Arial"/>
        </w:rPr>
      </w:pPr>
      <w:r>
        <w:rPr>
          <w:rFonts w:ascii="Arial" w:hAnsi="Arial" w:cs="Arial"/>
        </w:rPr>
        <w:tab/>
        <w:t>En vue de répondre aux objectifs d’équité et d’efficience évoqués ci-dessus, la création des pôles territoriaux est basée sur une répartition des moyens différente de celle prévalant dans le cadre du mécanisme de l’intégration en place jusqu’ici, qui était basée sur le nombre d’élèves en intégration. Les pôles territoriaux se verront attribuer des ressources calculées au prorata du nombre total d’élèves scolarisés dans les écoles d’enseignement ordinaire coopérantes, de manière à être en mesure de développer un soutien adéquat pour tous les élèves à besoins spécifiques parmi l’ensemble des élèves scolarisés dans les écoles coopérantes. Ce faisant, chaque pôle territorial disposera de moyens qu’il lui appartiendra d’allouer en fonction des besoins spécifiques des élèves dont il aura la charge, - les aménagements à mettre en place pouvant être de nature différente, requérir des moyens ou ressources plus ou moins importants, et bénéficier simultanément à plusieurs élèves.</w:t>
      </w:r>
    </w:p>
    <w:p w14:paraId="5C1E2221" w14:textId="77777777" w:rsidR="00662646" w:rsidRDefault="00662646">
      <w:pPr>
        <w:spacing w:after="0" w:line="300" w:lineRule="atLeast"/>
        <w:jc w:val="both"/>
        <w:rPr>
          <w:rFonts w:ascii="Arial" w:hAnsi="Arial" w:cs="Arial"/>
        </w:rPr>
      </w:pPr>
    </w:p>
    <w:p w14:paraId="0B104081" w14:textId="77777777" w:rsidR="00662646" w:rsidRDefault="00720ACC">
      <w:pPr>
        <w:spacing w:line="300" w:lineRule="atLeast"/>
        <w:jc w:val="both"/>
        <w:rPr>
          <w:rFonts w:ascii="Arial" w:hAnsi="Arial" w:cs="Arial"/>
        </w:rPr>
      </w:pPr>
      <w:r>
        <w:rPr>
          <w:rFonts w:ascii="Arial" w:hAnsi="Arial" w:cs="Arial"/>
        </w:rPr>
        <w:t xml:space="preserve">Au vu de la diversité des besoins spécifiques qui doivent être pris en charge, il a en effet paru inopérant de définir dans un décret ou un arrêté une liste de besoins spécifiques et les ressources qui doivent être allouées aux élèves en fonction de la spécificité de leur besoin. Dans le système des pôles, les moyens ne sont donc plus attachés à un élève mais octroyés à une structure qui doit les affecter au mieux en fonction des besoins spécifiques des élèves des écoles de l’enseignement ordinaire avec lesquelles ces structures coopèrent. Comme indiqué supra, le principe de mutualisation joue également un rôle central dans le dispositif des pôles territoriaux tel qu’il est préconisé dans le Pacte : les pôles territoriaux reposent en effet sur une mutualisation de l’expertise des professionnels du monde de l’enseignement spécialisé (logopèdes, kinésithérapeutes, enseignants, personnel paramédical, social et </w:t>
      </w:r>
      <w:r>
        <w:rPr>
          <w:rFonts w:ascii="Arial" w:hAnsi="Arial" w:cs="Arial"/>
        </w:rPr>
        <w:lastRenderedPageBreak/>
        <w:t xml:space="preserve">psychologique, etc.) qui doit permettre d’assurer une expertise plus importante et plus diversifiée pour les écoles coopérantes et dès lors pour les élèves à besoins spécifiques qui y sont scolarisés. Une exception au principe d’octroi des moyens aux pôles pour la prise en charge des élèves à besoins spécifiques décrit ci-dessus, concerne la prise en charge des élèves à besoins spécifiques sensorimoteurs ainsi que l’intégration des élèves à besoins spécifiques qui ont réellement fréquenté l’enseignement spécialisé. Ces derniers, au vu de la spécificité de leurs besoins, continueront à bénéficier de ressources particulières qui leur seront attachées. </w:t>
      </w:r>
    </w:p>
    <w:p w14:paraId="098759A7" w14:textId="77777777" w:rsidR="00662646" w:rsidRDefault="00662646">
      <w:pPr>
        <w:spacing w:after="0" w:line="300" w:lineRule="atLeast"/>
        <w:jc w:val="both"/>
        <w:rPr>
          <w:rFonts w:ascii="Arial" w:hAnsi="Arial" w:cs="Arial"/>
        </w:rPr>
      </w:pPr>
    </w:p>
    <w:p w14:paraId="28870568" w14:textId="77777777" w:rsidR="00662646" w:rsidRDefault="00720ACC">
      <w:pPr>
        <w:spacing w:after="0" w:line="300" w:lineRule="atLeast"/>
        <w:jc w:val="both"/>
        <w:rPr>
          <w:rFonts w:ascii="Calibri Light" w:hAnsi="Calibri Light" w:cs="Calibri Light"/>
          <w:sz w:val="21"/>
          <w:szCs w:val="21"/>
        </w:rPr>
      </w:pPr>
      <w:r>
        <w:rPr>
          <w:rFonts w:ascii="Arial" w:hAnsi="Arial" w:cs="Arial"/>
        </w:rPr>
        <w:t xml:space="preserve">Par ailleurs, une évaluation du dispositif sera mise en place par le Gouvernement. Dans le cadre de cette évaluation, conformément au Pacte, si la part d’élèves scolarisés dans l’enseignement spécialisé diminue après la création des pôles, une partie des moyens qui n’auront pas été dépensés seront   réinvestis dans la prise en charge des élèves à besoins spécifiques dans l’enseignement ordinaire. </w:t>
      </w:r>
    </w:p>
    <w:p w14:paraId="5EE720ED" w14:textId="77777777" w:rsidR="00662646" w:rsidRDefault="00662646">
      <w:pPr>
        <w:spacing w:after="0" w:line="300" w:lineRule="atLeast"/>
        <w:jc w:val="both"/>
        <w:rPr>
          <w:rFonts w:ascii="Arial" w:hAnsi="Arial" w:cs="Arial"/>
        </w:rPr>
      </w:pPr>
    </w:p>
    <w:p w14:paraId="63E6FC23" w14:textId="77777777" w:rsidR="00662646" w:rsidRDefault="00720ACC">
      <w:pPr>
        <w:pStyle w:val="Paragraphedeliste"/>
        <w:numPr>
          <w:ilvl w:val="0"/>
          <w:numId w:val="37"/>
        </w:numPr>
        <w:spacing w:after="0" w:line="300" w:lineRule="atLeast"/>
        <w:rPr>
          <w:rFonts w:ascii="Arial" w:eastAsia="Arial" w:hAnsi="Arial" w:cs="Arial"/>
          <w:i/>
          <w:sz w:val="22"/>
          <w:szCs w:val="22"/>
        </w:rPr>
      </w:pPr>
      <w:r>
        <w:rPr>
          <w:rFonts w:ascii="Arial" w:eastAsia="Arial" w:hAnsi="Arial" w:cs="Arial"/>
          <w:i/>
          <w:sz w:val="22"/>
          <w:szCs w:val="22"/>
        </w:rPr>
        <w:t xml:space="preserve">Principes relatifs aux missions des pôles territoriaux  </w:t>
      </w:r>
    </w:p>
    <w:p w14:paraId="2F63B4F7" w14:textId="77777777" w:rsidR="00662646" w:rsidRDefault="00662646">
      <w:pPr>
        <w:tabs>
          <w:tab w:val="left" w:pos="3672"/>
        </w:tabs>
        <w:spacing w:after="0" w:line="300" w:lineRule="atLeast"/>
        <w:jc w:val="both"/>
        <w:rPr>
          <w:rFonts w:ascii="Arial" w:hAnsi="Arial" w:cs="Arial"/>
        </w:rPr>
      </w:pPr>
    </w:p>
    <w:p w14:paraId="1F2230F0" w14:textId="77777777" w:rsidR="00662646" w:rsidRDefault="00720ACC">
      <w:pPr>
        <w:tabs>
          <w:tab w:val="left" w:pos="3672"/>
        </w:tabs>
        <w:spacing w:after="0" w:line="300" w:lineRule="atLeast"/>
        <w:jc w:val="both"/>
        <w:rPr>
          <w:rFonts w:ascii="Arial" w:eastAsia="Arial" w:hAnsi="Arial" w:cs="Arial"/>
          <w:color w:val="000000"/>
        </w:rPr>
      </w:pPr>
      <w:r>
        <w:rPr>
          <w:rFonts w:ascii="Arial" w:hAnsi="Arial" w:cs="Arial"/>
        </w:rPr>
        <w:t xml:space="preserve">La mise en œuvre des pôles territoriaux contribue au principe de la démarche évolutive qui doit être à la base du dispositif de l’école inclusive.  </w:t>
      </w:r>
      <w:r>
        <w:rPr>
          <w:rFonts w:ascii="Arial" w:eastAsia="Arial" w:hAnsi="Arial" w:cs="Arial"/>
          <w:color w:val="000000"/>
        </w:rPr>
        <w:t xml:space="preserve">La prise en charge des élèves à besoins spécifiques, dans l’enseignement ordinaire, par les pôles territoriaux a pour objectif de permettre la mise en place des missions suivantes : </w:t>
      </w:r>
    </w:p>
    <w:p w14:paraId="7DBC2C6B" w14:textId="77777777" w:rsidR="00662646" w:rsidRDefault="00662646">
      <w:pPr>
        <w:spacing w:after="0" w:line="300" w:lineRule="atLeast"/>
        <w:jc w:val="both"/>
        <w:rPr>
          <w:rFonts w:ascii="Arial" w:eastAsia="Arial" w:hAnsi="Arial" w:cs="Arial"/>
          <w:color w:val="000000"/>
        </w:rPr>
      </w:pPr>
    </w:p>
    <w:p w14:paraId="3700FEC8" w14:textId="77777777" w:rsidR="00662646" w:rsidRDefault="00720ACC">
      <w:pPr>
        <w:spacing w:after="120" w:line="300" w:lineRule="atLeast"/>
        <w:jc w:val="both"/>
        <w:rPr>
          <w:rFonts w:ascii="Arial" w:eastAsia="Arial" w:hAnsi="Arial" w:cs="Arial"/>
          <w:color w:val="000000"/>
        </w:rPr>
      </w:pPr>
      <w:r>
        <w:rPr>
          <w:rFonts w:ascii="Arial" w:eastAsia="Arial" w:hAnsi="Arial" w:cs="Arial"/>
          <w:color w:val="000000"/>
        </w:rPr>
        <w:t xml:space="preserve">Des missions relatives à l’accompagnement des écoles coopérantes : </w:t>
      </w:r>
    </w:p>
    <w:p w14:paraId="3C3B0683" w14:textId="77777777" w:rsidR="00662646" w:rsidRDefault="00720ACC">
      <w:pPr>
        <w:pStyle w:val="Paragraphedeliste"/>
        <w:numPr>
          <w:ilvl w:val="0"/>
          <w:numId w:val="32"/>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informer les équipes éducatives, élèves et parents d’élèves sur les aménagements raisonnables et l’intégration permanente totale ;</w:t>
      </w:r>
    </w:p>
    <w:p w14:paraId="3F75B0D9" w14:textId="77777777" w:rsidR="00662646" w:rsidRDefault="00720ACC">
      <w:pPr>
        <w:pStyle w:val="Paragraphedeliste"/>
        <w:numPr>
          <w:ilvl w:val="0"/>
          <w:numId w:val="32"/>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assurer le lien entre les différents partenaires qui jouent un rôle de soutien aux élèves, notamment afin de faciliter l’échange d’expériences ;</w:t>
      </w:r>
    </w:p>
    <w:p w14:paraId="210E45D5" w14:textId="77777777" w:rsidR="00662646" w:rsidRDefault="00720ACC">
      <w:pPr>
        <w:pStyle w:val="Paragraphedeliste"/>
        <w:numPr>
          <w:ilvl w:val="0"/>
          <w:numId w:val="32"/>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accompagner et soutenir les membres de l’équipe éducative des écoles coopérantes dans l’organisation des aménagements raisonnables, notamment par le conseil ou la mise à disposition d’outils ;</w:t>
      </w:r>
    </w:p>
    <w:p w14:paraId="3B99BD6B" w14:textId="77777777" w:rsidR="00662646" w:rsidRDefault="00720ACC">
      <w:pPr>
        <w:pStyle w:val="Paragraphedeliste"/>
        <w:numPr>
          <w:ilvl w:val="0"/>
          <w:numId w:val="32"/>
        </w:numPr>
        <w:spacing w:after="0" w:line="300" w:lineRule="atLeast"/>
        <w:ind w:left="714" w:hanging="357"/>
        <w:jc w:val="both"/>
        <w:rPr>
          <w:rFonts w:ascii="Arial" w:eastAsia="Arial" w:hAnsi="Arial" w:cs="Arial"/>
          <w:color w:val="000000"/>
          <w:sz w:val="22"/>
          <w:szCs w:val="22"/>
        </w:rPr>
      </w:pPr>
      <w:r>
        <w:rPr>
          <w:rFonts w:ascii="Arial" w:eastAsia="Arial" w:hAnsi="Arial" w:cs="Arial"/>
          <w:color w:val="000000"/>
          <w:sz w:val="22"/>
          <w:szCs w:val="22"/>
        </w:rPr>
        <w:t>accompagner les écoles coopérantes dans l’élaboration de protocoles d’aménagements raisonnables lorsqu’une prise en charge individuelle de l’élève concerné par le pôle territorial s’avère nécessaire.</w:t>
      </w:r>
    </w:p>
    <w:p w14:paraId="14047ED3" w14:textId="77777777" w:rsidR="00662646" w:rsidRDefault="00662646">
      <w:pPr>
        <w:pStyle w:val="Paragraphedeliste"/>
        <w:spacing w:after="0" w:line="300" w:lineRule="atLeast"/>
        <w:jc w:val="both"/>
        <w:rPr>
          <w:rFonts w:ascii="Arial" w:eastAsia="Arial" w:hAnsi="Arial" w:cs="Arial"/>
          <w:color w:val="000000"/>
          <w:sz w:val="22"/>
          <w:szCs w:val="22"/>
        </w:rPr>
      </w:pPr>
    </w:p>
    <w:p w14:paraId="0B822D09" w14:textId="77777777" w:rsidR="00662646" w:rsidRDefault="00720ACC">
      <w:pPr>
        <w:spacing w:after="120" w:line="300" w:lineRule="atLeast"/>
        <w:jc w:val="both"/>
        <w:rPr>
          <w:rFonts w:ascii="Arial" w:eastAsia="Arial" w:hAnsi="Arial" w:cs="Arial"/>
          <w:color w:val="000000"/>
        </w:rPr>
      </w:pPr>
      <w:r>
        <w:rPr>
          <w:rFonts w:ascii="Arial" w:eastAsia="Arial" w:hAnsi="Arial" w:cs="Arial"/>
          <w:color w:val="000000"/>
        </w:rPr>
        <w:t>Des missions relatives à l’accompagnement des élèves inscrits dans les écoles coopérantes :</w:t>
      </w:r>
    </w:p>
    <w:p w14:paraId="1C067795" w14:textId="77777777" w:rsidR="00662646" w:rsidRDefault="00720ACC">
      <w:pPr>
        <w:pStyle w:val="Paragraphedeliste"/>
        <w:numPr>
          <w:ilvl w:val="0"/>
          <w:numId w:val="34"/>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accompagner individuellement les élèves présentant des besoins spécifiques dans le cadre de la mise en œuvre des aménagements raisonnables si cela s’avère nécessaire au regard de leurs besoins et de leurs protocoles d’aménagements raisonnables ;</w:t>
      </w:r>
    </w:p>
    <w:p w14:paraId="3F264348" w14:textId="77777777" w:rsidR="00662646" w:rsidRDefault="00720ACC">
      <w:pPr>
        <w:pStyle w:val="Paragraphedeliste"/>
        <w:numPr>
          <w:ilvl w:val="0"/>
          <w:numId w:val="34"/>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accompagner individuellement les élèves présentant des besoins spécifiques sensori-moteurs nécessitant un suivi important dans le cadre de la mise en œuvre des aménagements raisonnables si cela s’avère nécessaire au regard d’une échelle des besoins ;</w:t>
      </w:r>
    </w:p>
    <w:p w14:paraId="39EFE4D1" w14:textId="77777777" w:rsidR="00662646" w:rsidRDefault="00720ACC">
      <w:pPr>
        <w:pStyle w:val="Paragraphedeliste"/>
        <w:numPr>
          <w:ilvl w:val="0"/>
          <w:numId w:val="34"/>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 xml:space="preserve">collaborer à l’évaluation des protocoles d’aménagements raisonnables et, le cas échéant, à l’orientation vers l’enseignement spécialisé en cas d’insuffisance des </w:t>
      </w:r>
      <w:r>
        <w:rPr>
          <w:rFonts w:ascii="Arial" w:eastAsia="Arial" w:hAnsi="Arial" w:cs="Arial"/>
          <w:color w:val="000000"/>
          <w:sz w:val="22"/>
          <w:szCs w:val="22"/>
        </w:rPr>
        <w:lastRenderedPageBreak/>
        <w:t>aménagements raisonnables pour assurer un apprentissage adapté aux besoins spécifiques de l’élève ;</w:t>
      </w:r>
    </w:p>
    <w:p w14:paraId="432A0097" w14:textId="77777777" w:rsidR="00662646" w:rsidRDefault="00720ACC">
      <w:pPr>
        <w:pStyle w:val="Paragraphedeliste"/>
        <w:numPr>
          <w:ilvl w:val="0"/>
          <w:numId w:val="34"/>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accompagner les élèves à besoins spécifiques dans le cadre du dispositif d’intégration permanente totale pour les élèves issus de l’enseignement spécialisé.</w:t>
      </w:r>
    </w:p>
    <w:p w14:paraId="3D657274" w14:textId="77777777" w:rsidR="00662646" w:rsidRDefault="00662646">
      <w:pPr>
        <w:spacing w:after="0" w:line="300" w:lineRule="atLeast"/>
        <w:jc w:val="both"/>
        <w:rPr>
          <w:rFonts w:ascii="Arial" w:eastAsia="Arial" w:hAnsi="Arial" w:cs="Arial"/>
          <w:color w:val="000000"/>
          <w:highlight w:val="yellow"/>
        </w:rPr>
      </w:pPr>
    </w:p>
    <w:p w14:paraId="77E49E8F" w14:textId="77777777" w:rsidR="00662646" w:rsidRDefault="00720ACC">
      <w:pPr>
        <w:spacing w:after="120" w:line="300" w:lineRule="atLeast"/>
        <w:jc w:val="both"/>
        <w:rPr>
          <w:rFonts w:ascii="Arial" w:eastAsia="Arial" w:hAnsi="Arial" w:cs="Arial"/>
          <w:color w:val="000000"/>
        </w:rPr>
      </w:pPr>
      <w:r>
        <w:rPr>
          <w:rFonts w:ascii="Arial" w:eastAsia="Arial" w:hAnsi="Arial" w:cs="Arial"/>
          <w:color w:val="000000"/>
        </w:rPr>
        <w:t xml:space="preserve">Chacune de ces actions sera susceptible de viser un ou plusieurs types d’aménagements raisonnables : </w:t>
      </w:r>
    </w:p>
    <w:p w14:paraId="18A3CCA9" w14:textId="77777777" w:rsidR="00662646" w:rsidRDefault="00720ACC">
      <w:pPr>
        <w:pStyle w:val="Paragraphedeliste"/>
        <w:numPr>
          <w:ilvl w:val="0"/>
          <w:numId w:val="27"/>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les aménagements raisonnables matériels relatifs aux infrastructures et locaux scolaires, leur accessibilité</w:t>
      </w:r>
      <w:r>
        <w:rPr>
          <w:rStyle w:val="Appelnotedebasdep"/>
          <w:rFonts w:ascii="Arial" w:eastAsia="Arial" w:hAnsi="Arial" w:cs="Arial"/>
          <w:color w:val="000000"/>
          <w:sz w:val="22"/>
          <w:szCs w:val="22"/>
        </w:rPr>
        <w:footnoteReference w:id="1"/>
      </w:r>
      <w:r>
        <w:rPr>
          <w:rFonts w:ascii="Arial" w:eastAsia="Arial" w:hAnsi="Arial" w:cs="Arial"/>
          <w:color w:val="000000"/>
          <w:sz w:val="22"/>
          <w:szCs w:val="22"/>
        </w:rPr>
        <w:t xml:space="preserve"> et aux outils (informatiques…) ;</w:t>
      </w:r>
    </w:p>
    <w:p w14:paraId="5EEF3AD9" w14:textId="77777777" w:rsidR="00662646" w:rsidRDefault="00720ACC">
      <w:pPr>
        <w:pStyle w:val="Paragraphedeliste"/>
        <w:numPr>
          <w:ilvl w:val="0"/>
          <w:numId w:val="27"/>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les aménagements raisonnables organisationnels relatifs à la grille-horaire de l’élève, aux groupes-cours, à la passation des épreuves internes et externes ;</w:t>
      </w:r>
    </w:p>
    <w:p w14:paraId="1AB16D4D" w14:textId="77777777" w:rsidR="00662646" w:rsidRDefault="00720ACC">
      <w:pPr>
        <w:pStyle w:val="Paragraphedeliste"/>
        <w:numPr>
          <w:ilvl w:val="0"/>
          <w:numId w:val="27"/>
        </w:numPr>
        <w:spacing w:after="0" w:line="300" w:lineRule="atLeast"/>
        <w:jc w:val="both"/>
        <w:rPr>
          <w:rFonts w:ascii="Arial" w:eastAsia="Arial" w:hAnsi="Arial" w:cs="Arial"/>
          <w:color w:val="000000"/>
          <w:sz w:val="22"/>
          <w:szCs w:val="22"/>
        </w:rPr>
      </w:pPr>
      <w:r>
        <w:rPr>
          <w:rFonts w:ascii="Arial" w:eastAsia="Arial" w:hAnsi="Arial" w:cs="Arial"/>
          <w:color w:val="000000"/>
          <w:sz w:val="22"/>
          <w:szCs w:val="22"/>
        </w:rPr>
        <w:t xml:space="preserve">les aménagements raisonnables pédagogiques relatifs aux méthodes, aux supports, aux contextes d’apprentissage. </w:t>
      </w:r>
    </w:p>
    <w:p w14:paraId="23BAEDFA" w14:textId="77777777" w:rsidR="00662646" w:rsidRDefault="00662646">
      <w:pPr>
        <w:spacing w:after="0" w:line="300" w:lineRule="atLeast"/>
        <w:jc w:val="both"/>
        <w:rPr>
          <w:rFonts w:ascii="Arial" w:hAnsi="Arial" w:cs="Arial"/>
        </w:rPr>
      </w:pPr>
    </w:p>
    <w:p w14:paraId="554862D7" w14:textId="77777777" w:rsidR="00662646" w:rsidRDefault="00662646">
      <w:pPr>
        <w:spacing w:after="0" w:line="300" w:lineRule="atLeast"/>
        <w:jc w:val="both"/>
        <w:rPr>
          <w:rFonts w:ascii="Arial" w:hAnsi="Arial" w:cs="Arial"/>
        </w:rPr>
      </w:pPr>
    </w:p>
    <w:p w14:paraId="5504B5D6" w14:textId="77777777" w:rsidR="00662646" w:rsidRDefault="00720ACC">
      <w:pPr>
        <w:pStyle w:val="Titre2"/>
        <w:spacing w:before="0" w:line="300" w:lineRule="atLeast"/>
      </w:pPr>
      <w:r>
        <w:t>La collaboration entre les pôles territoriaux et les centres PMS</w:t>
      </w:r>
    </w:p>
    <w:p w14:paraId="30C0A384" w14:textId="77777777" w:rsidR="00662646" w:rsidRDefault="00662646">
      <w:pPr>
        <w:spacing w:after="0" w:line="300" w:lineRule="atLeast"/>
        <w:jc w:val="both"/>
        <w:rPr>
          <w:rFonts w:ascii="Arial" w:hAnsi="Arial" w:cs="Arial"/>
        </w:rPr>
      </w:pPr>
    </w:p>
    <w:p w14:paraId="694DD172" w14:textId="77777777" w:rsidR="00662646" w:rsidRDefault="00720ACC">
      <w:pPr>
        <w:spacing w:after="0" w:line="300" w:lineRule="atLeast"/>
        <w:jc w:val="both"/>
        <w:rPr>
          <w:rFonts w:ascii="Arial" w:hAnsi="Arial" w:cs="Arial"/>
        </w:rPr>
      </w:pPr>
      <w:r>
        <w:rPr>
          <w:rFonts w:ascii="Arial" w:hAnsi="Arial" w:cs="Arial"/>
        </w:rPr>
        <w:t>Pour développer une école plus inclusive, les pôles territoriaux travailleront bien entendu en collaboration avec les centres PMS qui sont des acteurs essentiels à ce sujet. Cette réforme ne modifie donc pas les missions des centres PMS telles que définies dans le décret relatif aux missions, programmes et rapport d'activités des Centres psycho-médico-sociaux du 14 juillet 2006, dans le décret du 3 mars 2004 organisant l’enseignement spécialisé, et dans le décret du 7 décembre 2017 relatif aux aménagements raisonnables. Mais de nouvelles collaborations devront se mettre en place dans notre système éducatif avec les nouveaux acteurs que constitueront les pôles territoriaux pour la prise en charge des élèves à besoins spécifiques. Plus concrètement, les moments clés au cours desquels les pôles et/ou les CPMS pourront intervenir sur la base des dispositions précitées et du présent décret sont résumés ci-après :</w:t>
      </w:r>
    </w:p>
    <w:p w14:paraId="69690217" w14:textId="77777777" w:rsidR="00662646" w:rsidRDefault="00662646">
      <w:pPr>
        <w:spacing w:after="0" w:line="300" w:lineRule="atLeast"/>
        <w:jc w:val="both"/>
        <w:rPr>
          <w:rFonts w:ascii="Arial" w:hAnsi="Arial" w:cs="Arial"/>
        </w:rPr>
      </w:pPr>
    </w:p>
    <w:p w14:paraId="7C8219F9" w14:textId="77777777" w:rsidR="00662646" w:rsidRDefault="00720ACC">
      <w:pPr>
        <w:pStyle w:val="Paragraphedeliste"/>
        <w:numPr>
          <w:ilvl w:val="0"/>
          <w:numId w:val="39"/>
        </w:numPr>
        <w:spacing w:after="0" w:line="300" w:lineRule="atLeast"/>
        <w:ind w:left="360"/>
        <w:jc w:val="both"/>
        <w:rPr>
          <w:rFonts w:ascii="Arial" w:hAnsi="Arial" w:cs="Arial"/>
          <w:bCs/>
          <w:sz w:val="22"/>
          <w:szCs w:val="22"/>
        </w:rPr>
      </w:pPr>
      <w:r>
        <w:rPr>
          <w:rFonts w:ascii="Arial" w:hAnsi="Arial" w:cs="Arial"/>
          <w:bCs/>
          <w:sz w:val="22"/>
          <w:szCs w:val="22"/>
        </w:rPr>
        <w:t xml:space="preserve">Établissement d’un </w:t>
      </w:r>
      <w:bookmarkStart w:id="1" w:name="_Hlk63187360"/>
      <w:r>
        <w:rPr>
          <w:rFonts w:ascii="Arial" w:hAnsi="Arial" w:cs="Arial"/>
          <w:bCs/>
          <w:sz w:val="22"/>
          <w:szCs w:val="22"/>
        </w:rPr>
        <w:t xml:space="preserve">diagnostic </w:t>
      </w:r>
      <w:bookmarkEnd w:id="1"/>
    </w:p>
    <w:p w14:paraId="262B5BB2" w14:textId="77777777" w:rsidR="00662646" w:rsidRDefault="00662646">
      <w:pPr>
        <w:pStyle w:val="Paragraphedeliste"/>
        <w:spacing w:after="0" w:line="300" w:lineRule="atLeast"/>
        <w:ind w:left="360"/>
        <w:jc w:val="both"/>
        <w:rPr>
          <w:rFonts w:ascii="Arial" w:hAnsi="Arial" w:cs="Arial"/>
          <w:bCs/>
          <w:sz w:val="22"/>
          <w:szCs w:val="22"/>
        </w:rPr>
      </w:pPr>
    </w:p>
    <w:p w14:paraId="6869876A" w14:textId="77777777" w:rsidR="00662646" w:rsidRDefault="00720ACC">
      <w:pPr>
        <w:pStyle w:val="Paragraphedeliste"/>
        <w:numPr>
          <w:ilvl w:val="0"/>
          <w:numId w:val="40"/>
        </w:numPr>
        <w:spacing w:after="0" w:line="300" w:lineRule="atLeast"/>
        <w:ind w:left="360"/>
        <w:jc w:val="both"/>
        <w:rPr>
          <w:rFonts w:ascii="Arial" w:hAnsi="Arial" w:cs="Arial"/>
          <w:bCs/>
          <w:sz w:val="22"/>
          <w:szCs w:val="22"/>
        </w:rPr>
      </w:pPr>
      <w:r>
        <w:rPr>
          <w:rFonts w:ascii="Arial" w:hAnsi="Arial" w:cs="Arial"/>
          <w:bCs/>
          <w:sz w:val="22"/>
          <w:szCs w:val="22"/>
        </w:rPr>
        <w:t xml:space="preserve">CPMS : </w:t>
      </w:r>
    </w:p>
    <w:p w14:paraId="337CDFD9" w14:textId="77777777" w:rsidR="00662646" w:rsidRDefault="00662646">
      <w:pPr>
        <w:pStyle w:val="Paragraphedeliste"/>
        <w:spacing w:after="0" w:line="300" w:lineRule="atLeast"/>
        <w:jc w:val="both"/>
        <w:rPr>
          <w:rFonts w:ascii="Arial" w:hAnsi="Arial" w:cs="Arial"/>
          <w:bCs/>
          <w:sz w:val="22"/>
          <w:szCs w:val="22"/>
        </w:rPr>
      </w:pPr>
    </w:p>
    <w:p w14:paraId="58A468B7" w14:textId="77777777" w:rsidR="00662646" w:rsidRDefault="00720ACC">
      <w:pPr>
        <w:spacing w:after="0" w:line="300" w:lineRule="atLeast"/>
        <w:jc w:val="both"/>
        <w:rPr>
          <w:rFonts w:ascii="Arial" w:hAnsi="Arial" w:cs="Arial"/>
          <w:bCs/>
        </w:rPr>
      </w:pPr>
      <w:r>
        <w:rPr>
          <w:rFonts w:ascii="Arial" w:hAnsi="Arial" w:cs="Arial"/>
          <w:bCs/>
        </w:rPr>
        <w:t>En cas de difficultés persistantes, l’équipe éducative, en collaboration avec le CPMS, posera la question d’éventuels besoins spécifiques. À la demande des parents ou de l’élève majeur, un diagnostic pourra être établi soit par un CPMS, soit par l’une des professions habilitées.</w:t>
      </w:r>
    </w:p>
    <w:p w14:paraId="36520900" w14:textId="77777777" w:rsidR="00662646" w:rsidRDefault="00662646">
      <w:pPr>
        <w:spacing w:after="0" w:line="300" w:lineRule="atLeast"/>
        <w:jc w:val="both"/>
        <w:rPr>
          <w:rFonts w:ascii="Arial" w:hAnsi="Arial" w:cs="Arial"/>
          <w:bCs/>
        </w:rPr>
      </w:pPr>
    </w:p>
    <w:p w14:paraId="04301AA6" w14:textId="77777777" w:rsidR="00662646" w:rsidRDefault="00720ACC">
      <w:pPr>
        <w:pStyle w:val="Paragraphedeliste"/>
        <w:numPr>
          <w:ilvl w:val="0"/>
          <w:numId w:val="39"/>
        </w:numPr>
        <w:spacing w:after="0" w:line="300" w:lineRule="atLeast"/>
        <w:ind w:left="426" w:hanging="426"/>
        <w:jc w:val="both"/>
        <w:rPr>
          <w:rFonts w:ascii="Arial" w:hAnsi="Arial" w:cs="Arial"/>
          <w:bCs/>
          <w:sz w:val="22"/>
          <w:szCs w:val="22"/>
        </w:rPr>
      </w:pPr>
      <w:r>
        <w:rPr>
          <w:rFonts w:ascii="Arial" w:hAnsi="Arial" w:cs="Arial"/>
          <w:bCs/>
          <w:sz w:val="22"/>
          <w:szCs w:val="22"/>
        </w:rPr>
        <w:t xml:space="preserve">Établissement d’un protocole d’aménagements raisonnables </w:t>
      </w:r>
    </w:p>
    <w:p w14:paraId="447AF705" w14:textId="77777777" w:rsidR="00662646" w:rsidRDefault="00662646">
      <w:pPr>
        <w:spacing w:after="0" w:line="300" w:lineRule="atLeast"/>
        <w:jc w:val="both"/>
        <w:rPr>
          <w:rFonts w:ascii="Arial" w:hAnsi="Arial" w:cs="Arial"/>
          <w:bCs/>
        </w:rPr>
      </w:pPr>
    </w:p>
    <w:p w14:paraId="3C6354CE" w14:textId="77777777" w:rsidR="00662646" w:rsidRDefault="00720ACC">
      <w:pPr>
        <w:pStyle w:val="Paragraphedeliste"/>
        <w:numPr>
          <w:ilvl w:val="0"/>
          <w:numId w:val="40"/>
        </w:numPr>
        <w:spacing w:after="0" w:line="300" w:lineRule="atLeast"/>
        <w:ind w:left="426" w:hanging="426"/>
        <w:jc w:val="both"/>
        <w:rPr>
          <w:rFonts w:ascii="Arial" w:hAnsi="Arial" w:cs="Arial"/>
          <w:bCs/>
          <w:sz w:val="22"/>
          <w:szCs w:val="22"/>
        </w:rPr>
      </w:pPr>
      <w:r>
        <w:rPr>
          <w:rFonts w:ascii="Arial" w:hAnsi="Arial" w:cs="Arial"/>
          <w:bCs/>
          <w:sz w:val="22"/>
          <w:szCs w:val="22"/>
        </w:rPr>
        <w:t xml:space="preserve">PÔLES ET CPMS : </w:t>
      </w:r>
    </w:p>
    <w:p w14:paraId="49B94272" w14:textId="77777777" w:rsidR="00662646" w:rsidRDefault="00662646">
      <w:pPr>
        <w:pStyle w:val="Paragraphedeliste"/>
        <w:spacing w:after="0" w:line="300" w:lineRule="atLeast"/>
        <w:ind w:left="714"/>
        <w:jc w:val="both"/>
        <w:rPr>
          <w:rFonts w:ascii="Arial" w:hAnsi="Arial" w:cs="Arial"/>
          <w:bCs/>
          <w:sz w:val="22"/>
          <w:szCs w:val="22"/>
        </w:rPr>
      </w:pPr>
    </w:p>
    <w:p w14:paraId="6336E08F" w14:textId="77777777" w:rsidR="00662646" w:rsidRDefault="00720ACC">
      <w:pPr>
        <w:spacing w:after="0" w:line="300" w:lineRule="atLeast"/>
        <w:jc w:val="both"/>
        <w:rPr>
          <w:rFonts w:ascii="Arial" w:hAnsi="Arial" w:cs="Arial"/>
          <w:bCs/>
        </w:rPr>
      </w:pPr>
      <w:r>
        <w:rPr>
          <w:rFonts w:ascii="Arial" w:hAnsi="Arial" w:cs="Arial"/>
          <w:bCs/>
        </w:rPr>
        <w:t xml:space="preserve">Suite au diagnostic invoqué, un protocole d’aménagements raisonnables sera élaboré lors d’une réunion de concertation présidée par la direction d’école ou son représentant et </w:t>
      </w:r>
      <w:r>
        <w:rPr>
          <w:rFonts w:ascii="Arial" w:hAnsi="Arial" w:cs="Arial"/>
          <w:bCs/>
        </w:rPr>
        <w:lastRenderedPageBreak/>
        <w:t>rassemblant, outre celle-ci, le conseil de classe ou ses représentants, le CPMS, les parents de l'élève ou l’élève majeur et, à la demande du parent ou de l’élève majeur et sous réserve de l’accord de la direction d’école, l’expert susceptible d'apporter un éclairage sur la nature ou l'accompagnement des besoin(s) attesté(s). Les pôles territoriaux auront, à cette étape, un rôle d’accompagnant à l’élaboration. Le protocole sera signé d’une part, par le pouvoir organisateur ou son délégué et, d’autre, part, par les parents de l’élève ou l’élève majeur. Les CPMS et les pôles ne participeront toutefois pas systématiquement à l’élaboration de tous les protocoles d’aménagements raisonnables. Les CPMS participeront lorsque cela s’avère nécessaire (que ce soit à la demande du CPMS, de la direction de l’école ordinaire, des parents…) et les pôles lorsqu’une prise en charge de l’élève concerné par le pôle pourrait s’avérer nécessaire. Le CPMS pourra être l’interface entre le monde de l’enseignement et le monde médical lorsque cela s’avérera nécessaire.</w:t>
      </w:r>
    </w:p>
    <w:p w14:paraId="4B51C349" w14:textId="77777777" w:rsidR="00662646" w:rsidRDefault="00662646">
      <w:pPr>
        <w:spacing w:after="0" w:line="300" w:lineRule="atLeast"/>
        <w:jc w:val="both"/>
        <w:rPr>
          <w:rFonts w:ascii="Arial" w:hAnsi="Arial" w:cs="Arial"/>
          <w:bCs/>
        </w:rPr>
      </w:pPr>
    </w:p>
    <w:p w14:paraId="1ABDB298" w14:textId="77777777" w:rsidR="00662646" w:rsidRDefault="00720ACC">
      <w:pPr>
        <w:pStyle w:val="Paragraphedeliste"/>
        <w:numPr>
          <w:ilvl w:val="0"/>
          <w:numId w:val="39"/>
        </w:numPr>
        <w:spacing w:after="0" w:line="300" w:lineRule="atLeast"/>
        <w:ind w:left="360"/>
        <w:jc w:val="both"/>
        <w:rPr>
          <w:rFonts w:ascii="Arial" w:hAnsi="Arial" w:cs="Arial"/>
          <w:bCs/>
          <w:sz w:val="22"/>
          <w:szCs w:val="22"/>
        </w:rPr>
      </w:pPr>
      <w:r>
        <w:rPr>
          <w:rFonts w:ascii="Arial" w:hAnsi="Arial" w:cs="Arial"/>
          <w:bCs/>
          <w:sz w:val="22"/>
          <w:szCs w:val="22"/>
        </w:rPr>
        <w:t>Mise en place des aménagements raisonnables </w:t>
      </w:r>
    </w:p>
    <w:p w14:paraId="7A793A58" w14:textId="77777777" w:rsidR="00662646" w:rsidRDefault="00662646">
      <w:pPr>
        <w:spacing w:after="0" w:line="300" w:lineRule="atLeast"/>
        <w:jc w:val="both"/>
        <w:rPr>
          <w:rFonts w:ascii="Arial" w:hAnsi="Arial" w:cs="Arial"/>
          <w:bCs/>
        </w:rPr>
      </w:pPr>
    </w:p>
    <w:p w14:paraId="17C04CF7" w14:textId="77777777" w:rsidR="00662646" w:rsidRDefault="00720ACC">
      <w:pPr>
        <w:pStyle w:val="Paragraphedeliste"/>
        <w:numPr>
          <w:ilvl w:val="0"/>
          <w:numId w:val="40"/>
        </w:numPr>
        <w:spacing w:after="0" w:line="300" w:lineRule="atLeast"/>
        <w:ind w:left="360"/>
        <w:jc w:val="both"/>
        <w:rPr>
          <w:rFonts w:ascii="Arial" w:hAnsi="Arial" w:cs="Arial"/>
          <w:bCs/>
          <w:sz w:val="22"/>
          <w:szCs w:val="22"/>
        </w:rPr>
      </w:pPr>
      <w:r>
        <w:rPr>
          <w:rFonts w:ascii="Arial" w:hAnsi="Arial" w:cs="Arial"/>
          <w:bCs/>
          <w:sz w:val="22"/>
          <w:szCs w:val="22"/>
        </w:rPr>
        <w:t xml:space="preserve">PÔLES : </w:t>
      </w:r>
    </w:p>
    <w:p w14:paraId="4755511C" w14:textId="77777777" w:rsidR="00662646" w:rsidRDefault="00662646">
      <w:pPr>
        <w:pStyle w:val="Paragraphedeliste"/>
        <w:spacing w:after="0" w:line="300" w:lineRule="atLeast"/>
        <w:jc w:val="both"/>
        <w:rPr>
          <w:rFonts w:ascii="Arial" w:hAnsi="Arial" w:cs="Arial"/>
          <w:bCs/>
          <w:sz w:val="22"/>
          <w:szCs w:val="22"/>
        </w:rPr>
      </w:pPr>
    </w:p>
    <w:p w14:paraId="2F156D8C" w14:textId="77777777" w:rsidR="00662646" w:rsidRDefault="00720ACC">
      <w:pPr>
        <w:spacing w:after="0" w:line="300" w:lineRule="atLeast"/>
        <w:jc w:val="both"/>
        <w:rPr>
          <w:rFonts w:ascii="Arial" w:hAnsi="Arial" w:cs="Arial"/>
          <w:bCs/>
        </w:rPr>
      </w:pPr>
      <w:proofErr w:type="gramStart"/>
      <w:r>
        <w:rPr>
          <w:rFonts w:ascii="Arial" w:hAnsi="Arial" w:cs="Arial"/>
          <w:bCs/>
        </w:rPr>
        <w:t>Suite à</w:t>
      </w:r>
      <w:proofErr w:type="gramEnd"/>
      <w:r>
        <w:rPr>
          <w:rFonts w:ascii="Arial" w:hAnsi="Arial" w:cs="Arial"/>
          <w:bCs/>
        </w:rPr>
        <w:t xml:space="preserve"> l’établissement et la signature du protocole, les aménagements raisonnables sont mis en place par l’équipe éducative. Les pôles territoriaux auront, à cette étape, pour rôle de constituer un soutien concret à la mise en place des aménagements raisonnables dans l’enseignement ordinaire, le cas échéant.</w:t>
      </w:r>
    </w:p>
    <w:p w14:paraId="64186D8C" w14:textId="77777777" w:rsidR="00662646" w:rsidRDefault="00662646">
      <w:pPr>
        <w:spacing w:after="0" w:line="300" w:lineRule="atLeast"/>
        <w:jc w:val="both"/>
        <w:rPr>
          <w:rFonts w:ascii="Arial" w:hAnsi="Arial" w:cs="Arial"/>
          <w:bCs/>
        </w:rPr>
      </w:pPr>
    </w:p>
    <w:p w14:paraId="182F7DF6" w14:textId="77777777" w:rsidR="00662646" w:rsidRDefault="00720ACC">
      <w:pPr>
        <w:pStyle w:val="Paragraphedeliste"/>
        <w:numPr>
          <w:ilvl w:val="0"/>
          <w:numId w:val="39"/>
        </w:numPr>
        <w:spacing w:after="0" w:line="300" w:lineRule="atLeast"/>
        <w:ind w:left="360"/>
        <w:jc w:val="both"/>
        <w:rPr>
          <w:rFonts w:ascii="Arial" w:hAnsi="Arial" w:cs="Arial"/>
          <w:bCs/>
          <w:sz w:val="22"/>
          <w:szCs w:val="22"/>
        </w:rPr>
      </w:pPr>
      <w:r>
        <w:rPr>
          <w:rFonts w:ascii="Arial" w:hAnsi="Arial" w:cs="Arial"/>
          <w:bCs/>
          <w:sz w:val="22"/>
          <w:szCs w:val="22"/>
        </w:rPr>
        <w:t>Évaluation des aménagements raisonnables </w:t>
      </w:r>
    </w:p>
    <w:p w14:paraId="710001A2" w14:textId="77777777" w:rsidR="00662646" w:rsidRDefault="00662646">
      <w:pPr>
        <w:pStyle w:val="Paragraphedeliste"/>
        <w:spacing w:after="0" w:line="300" w:lineRule="atLeast"/>
        <w:ind w:left="360"/>
        <w:rPr>
          <w:rFonts w:ascii="Arial" w:hAnsi="Arial" w:cs="Arial"/>
          <w:bCs/>
          <w:sz w:val="22"/>
          <w:szCs w:val="22"/>
        </w:rPr>
      </w:pPr>
    </w:p>
    <w:p w14:paraId="284B97B1" w14:textId="77777777" w:rsidR="00662646" w:rsidRDefault="00720ACC">
      <w:pPr>
        <w:pStyle w:val="Paragraphedeliste"/>
        <w:numPr>
          <w:ilvl w:val="0"/>
          <w:numId w:val="40"/>
        </w:numPr>
        <w:spacing w:after="0" w:line="300" w:lineRule="atLeast"/>
        <w:ind w:left="360"/>
        <w:jc w:val="both"/>
        <w:rPr>
          <w:rFonts w:ascii="Arial" w:hAnsi="Arial" w:cs="Arial"/>
          <w:bCs/>
          <w:sz w:val="22"/>
          <w:szCs w:val="22"/>
        </w:rPr>
      </w:pPr>
      <w:r>
        <w:rPr>
          <w:rFonts w:ascii="Arial" w:hAnsi="Arial" w:cs="Arial"/>
          <w:bCs/>
          <w:sz w:val="22"/>
          <w:szCs w:val="22"/>
        </w:rPr>
        <w:t xml:space="preserve">PÔLES ET CPMS : </w:t>
      </w:r>
    </w:p>
    <w:p w14:paraId="7707343E" w14:textId="77777777" w:rsidR="00662646" w:rsidRDefault="00662646">
      <w:pPr>
        <w:pStyle w:val="Paragraphedeliste"/>
        <w:spacing w:after="0" w:line="300" w:lineRule="atLeast"/>
        <w:jc w:val="both"/>
        <w:rPr>
          <w:rFonts w:ascii="Arial" w:hAnsi="Arial" w:cs="Arial"/>
          <w:bCs/>
          <w:sz w:val="22"/>
          <w:szCs w:val="22"/>
        </w:rPr>
      </w:pPr>
    </w:p>
    <w:p w14:paraId="6A6C31A5" w14:textId="77777777" w:rsidR="00662646" w:rsidRDefault="00720ACC">
      <w:pPr>
        <w:pBdr>
          <w:top w:val="nil"/>
          <w:left w:val="nil"/>
          <w:bottom w:val="nil"/>
          <w:right w:val="nil"/>
          <w:between w:val="nil"/>
        </w:pBdr>
        <w:spacing w:after="0" w:line="300" w:lineRule="atLeast"/>
        <w:jc w:val="both"/>
        <w:rPr>
          <w:rFonts w:ascii="Arial" w:eastAsia="Arial" w:hAnsi="Arial" w:cs="Arial"/>
          <w:bCs/>
        </w:rPr>
      </w:pPr>
      <w:r>
        <w:rPr>
          <w:rFonts w:ascii="Arial" w:hAnsi="Arial" w:cs="Arial"/>
          <w:bCs/>
        </w:rPr>
        <w:t xml:space="preserve">Les aménagements raisonnables sont évalués dans le cadre de réunions des concertations collégiales rassemblant les mêmes partenaires que ceux impliqués lors de l’élaboration du protocole (y compris le cas échéant les pôles et les CPMS). </w:t>
      </w:r>
    </w:p>
    <w:p w14:paraId="53B98259" w14:textId="77777777" w:rsidR="00662646" w:rsidRDefault="00662646">
      <w:pPr>
        <w:spacing w:after="0" w:line="300" w:lineRule="atLeast"/>
        <w:jc w:val="both"/>
        <w:rPr>
          <w:rFonts w:ascii="Arial" w:hAnsi="Arial" w:cs="Arial"/>
          <w:bCs/>
        </w:rPr>
      </w:pPr>
    </w:p>
    <w:p w14:paraId="0ECA7065" w14:textId="77777777" w:rsidR="00662646" w:rsidRDefault="00720ACC">
      <w:pPr>
        <w:pStyle w:val="Paragraphedeliste"/>
        <w:numPr>
          <w:ilvl w:val="0"/>
          <w:numId w:val="39"/>
        </w:numPr>
        <w:spacing w:after="0" w:line="300" w:lineRule="atLeast"/>
        <w:ind w:left="360"/>
        <w:jc w:val="both"/>
        <w:rPr>
          <w:rFonts w:ascii="Arial" w:hAnsi="Arial" w:cs="Arial"/>
          <w:bCs/>
          <w:sz w:val="22"/>
          <w:szCs w:val="22"/>
        </w:rPr>
      </w:pPr>
      <w:r>
        <w:rPr>
          <w:rFonts w:ascii="Arial" w:hAnsi="Arial" w:cs="Arial"/>
          <w:bCs/>
          <w:sz w:val="22"/>
          <w:szCs w:val="22"/>
        </w:rPr>
        <w:t>Orientation vers l’enseignement spécialisé</w:t>
      </w:r>
    </w:p>
    <w:p w14:paraId="074680ED" w14:textId="77777777" w:rsidR="00662646" w:rsidRDefault="00662646">
      <w:pPr>
        <w:spacing w:after="0" w:line="300" w:lineRule="atLeast"/>
        <w:jc w:val="both"/>
        <w:rPr>
          <w:rFonts w:ascii="Arial" w:hAnsi="Arial" w:cs="Arial"/>
          <w:bCs/>
        </w:rPr>
      </w:pPr>
    </w:p>
    <w:p w14:paraId="36CCBA59" w14:textId="77777777" w:rsidR="00662646" w:rsidRDefault="00720ACC">
      <w:pPr>
        <w:pStyle w:val="Paragraphedeliste"/>
        <w:numPr>
          <w:ilvl w:val="0"/>
          <w:numId w:val="40"/>
        </w:numPr>
        <w:spacing w:after="0" w:line="300" w:lineRule="atLeast"/>
        <w:ind w:left="360"/>
        <w:jc w:val="both"/>
        <w:rPr>
          <w:rFonts w:ascii="Arial" w:hAnsi="Arial" w:cs="Arial"/>
          <w:bCs/>
          <w:sz w:val="22"/>
          <w:szCs w:val="22"/>
        </w:rPr>
      </w:pPr>
      <w:r>
        <w:rPr>
          <w:rFonts w:ascii="Arial" w:hAnsi="Arial" w:cs="Arial"/>
          <w:bCs/>
          <w:sz w:val="22"/>
          <w:szCs w:val="22"/>
        </w:rPr>
        <w:t xml:space="preserve">PÔLES ET CPMS : </w:t>
      </w:r>
    </w:p>
    <w:p w14:paraId="6715AF49" w14:textId="77777777" w:rsidR="00662646" w:rsidRDefault="00662646">
      <w:pPr>
        <w:pStyle w:val="Paragraphedeliste"/>
        <w:spacing w:after="0" w:line="300" w:lineRule="atLeast"/>
        <w:jc w:val="both"/>
        <w:rPr>
          <w:rFonts w:ascii="Arial" w:hAnsi="Arial" w:cs="Arial"/>
          <w:bCs/>
          <w:sz w:val="22"/>
          <w:szCs w:val="22"/>
        </w:rPr>
      </w:pPr>
    </w:p>
    <w:p w14:paraId="45F2843F" w14:textId="77777777" w:rsidR="00662646" w:rsidRDefault="00720ACC">
      <w:pPr>
        <w:spacing w:after="0" w:line="300" w:lineRule="atLeast"/>
        <w:jc w:val="both"/>
        <w:rPr>
          <w:rFonts w:ascii="Arial" w:hAnsi="Arial" w:cs="Arial"/>
          <w:bCs/>
        </w:rPr>
      </w:pPr>
      <w:r>
        <w:rPr>
          <w:rFonts w:ascii="Arial" w:hAnsi="Arial" w:cs="Arial"/>
          <w:bCs/>
        </w:rPr>
        <w:t xml:space="preserve">Lorsque les aménagements raisonnables mis en place pour l’élève ne lui permettent plus d’évoluer de manière significative, la procédure d’orientation vers dans l’enseignement spécialisé sera envisagée. Dans ce cas, le rôle du pôle territorial sera de contribuer à établir en collaboration avec les CPMS, pour toute orientation vers l’enseignement spécialisé de types 1, 3 et 8, un document décrivant l’accompagnement et les aménagements raisonnables mis en place dans l’enseignement ordinaire et développant les raisons pour lesquelles ceux-ci se sont révélés insuffisants. À ce sujet, il convient de rappeler que la réforme de la procédure actuelle de l’orientation vers l’enseignement spécialisé en lien avec le principe de la démarche évolutive fera l’objet d’un prochain décret qui précisera notamment les rôles des pôles et des CPMS. </w:t>
      </w:r>
    </w:p>
    <w:p w14:paraId="03C840FA" w14:textId="77777777" w:rsidR="00662646" w:rsidRDefault="00662646">
      <w:pPr>
        <w:spacing w:after="0" w:line="300" w:lineRule="atLeast"/>
        <w:jc w:val="both"/>
        <w:rPr>
          <w:rFonts w:ascii="Arial" w:hAnsi="Arial" w:cs="Arial"/>
          <w:bCs/>
        </w:rPr>
      </w:pPr>
    </w:p>
    <w:p w14:paraId="3471735D" w14:textId="77777777" w:rsidR="00662646" w:rsidRDefault="00662646">
      <w:pPr>
        <w:spacing w:after="0" w:line="300" w:lineRule="atLeast"/>
        <w:jc w:val="both"/>
        <w:rPr>
          <w:rFonts w:ascii="Arial" w:hAnsi="Arial" w:cs="Arial"/>
          <w:bCs/>
        </w:rPr>
      </w:pPr>
    </w:p>
    <w:p w14:paraId="7F6387A1" w14:textId="77777777" w:rsidR="00662646" w:rsidRDefault="00720ACC">
      <w:pPr>
        <w:pStyle w:val="Titre2"/>
        <w:spacing w:before="0" w:line="300" w:lineRule="atLeast"/>
      </w:pPr>
      <w:r>
        <w:lastRenderedPageBreak/>
        <w:t>La poursuite des travaux de codification de la législation scolaire</w:t>
      </w:r>
    </w:p>
    <w:p w14:paraId="28572B51" w14:textId="77777777" w:rsidR="00662646" w:rsidRDefault="00662646">
      <w:pPr>
        <w:spacing w:after="0" w:line="300" w:lineRule="atLeast"/>
        <w:jc w:val="both"/>
        <w:rPr>
          <w:rFonts w:ascii="Arial" w:eastAsia="Calibri" w:hAnsi="Arial" w:cs="Arial"/>
          <w:lang w:eastAsia="fr-FR"/>
        </w:rPr>
      </w:pPr>
    </w:p>
    <w:p w14:paraId="332597C5"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Comme l’indiquait l’exposé des motifs du décret du 3 mai 2019 portant les livres 1er et 2 du Code de l’Enseignement fondamental et de l’Enseignement secondaire, et mettant en place le tronc commun, l’élaboration de ce Code est réalisée sur la base de la technique de la « législation en modules » : les différentes parties du Code seront insérées au fur et à mesure par le biais des différents décrets, en fonction de l’avancement des travaux de codification et de la mise en œuvre du Pacte pour un Enseignement d’excellence</w:t>
      </w:r>
      <w:r>
        <w:rPr>
          <w:rFonts w:ascii="Calibri" w:eastAsia="Calibri" w:hAnsi="Calibri" w:cs="Times New Roman"/>
          <w:szCs w:val="24"/>
          <w:vertAlign w:val="superscript"/>
          <w:lang w:eastAsia="fr-FR"/>
        </w:rPr>
        <w:footnoteReference w:id="2"/>
      </w:r>
      <w:r>
        <w:rPr>
          <w:rFonts w:ascii="Arial" w:eastAsia="Calibri" w:hAnsi="Arial" w:cs="Arial"/>
          <w:lang w:eastAsia="fr-FR"/>
        </w:rPr>
        <w:t xml:space="preserve">. </w:t>
      </w:r>
    </w:p>
    <w:p w14:paraId="443C3622" w14:textId="77777777" w:rsidR="00662646" w:rsidRDefault="00662646">
      <w:pPr>
        <w:spacing w:after="0" w:line="300" w:lineRule="atLeast"/>
        <w:jc w:val="both"/>
        <w:rPr>
          <w:rFonts w:ascii="Arial" w:eastAsia="Calibri" w:hAnsi="Arial" w:cs="Arial"/>
          <w:lang w:eastAsia="fr-FR"/>
        </w:rPr>
      </w:pPr>
    </w:p>
    <w:p w14:paraId="54F5A0D3"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Dans l’idéal, il eût sans doute été préférable d’adopter un texte unique reprenant l’ensemble du Code de l’enseignement fondamental et de l’enseignement secondaire. Néanmoins, au vu du niveau de complexité de notre législation scolaire, il parait inconcevable de rédiger et d’adopter un Code rassemblant un tel matériau en une seule fois.</w:t>
      </w:r>
    </w:p>
    <w:p w14:paraId="6E279CC3" w14:textId="77777777" w:rsidR="00662646" w:rsidRDefault="00662646">
      <w:pPr>
        <w:spacing w:after="0" w:line="300" w:lineRule="atLeast"/>
        <w:jc w:val="both"/>
        <w:rPr>
          <w:rFonts w:ascii="Arial" w:eastAsia="Calibri" w:hAnsi="Arial" w:cs="Arial"/>
          <w:lang w:eastAsia="fr-FR"/>
        </w:rPr>
      </w:pPr>
    </w:p>
    <w:p w14:paraId="00B5C414"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 xml:space="preserve">Si la technique de la « législation en modules » présente l’inconvénient d’insérer dans le Code de l’enseignement des modules législatifs de manière disparate, ces modules n’en seront pas moins complets et cohérents au regard de la matière codifiée. Par-là, il s’agit de répondre au besoin légitime de clarté et de lisibilité de notre législation scolaire durant cette période de codification. Outre son caractère réaliste, ce phasage offre à la fois l’avantage d’obtenir rapidement des résultats concrets (création du Code), d’étaler dans le temps la charge de travail, et de laisser le temps aux différents intervenants de mener une réflexion approfondie sur la révision de la règlementation et la mise en œuvre du Pacte pour un Enseignement d’excellence. </w:t>
      </w:r>
    </w:p>
    <w:p w14:paraId="582FE1A5" w14:textId="77777777" w:rsidR="00662646" w:rsidRDefault="00662646">
      <w:pPr>
        <w:spacing w:after="0" w:line="300" w:lineRule="atLeast"/>
        <w:jc w:val="both"/>
        <w:rPr>
          <w:rFonts w:ascii="Arial" w:eastAsia="Calibri" w:hAnsi="Arial" w:cs="Arial"/>
          <w:lang w:val="fr-FR" w:eastAsia="fr-FR"/>
        </w:rPr>
      </w:pPr>
    </w:p>
    <w:p w14:paraId="3FF0617E" w14:textId="77777777" w:rsidR="00662646" w:rsidRDefault="00720ACC">
      <w:pPr>
        <w:autoSpaceDE w:val="0"/>
        <w:autoSpaceDN w:val="0"/>
        <w:adjustRightInd w:val="0"/>
        <w:spacing w:after="120" w:line="300" w:lineRule="atLeast"/>
        <w:jc w:val="both"/>
        <w:rPr>
          <w:rFonts w:ascii="Arial" w:eastAsia="Calibri" w:hAnsi="Arial" w:cs="Arial"/>
          <w:lang w:val="fr-FR" w:eastAsia="fr-FR"/>
        </w:rPr>
      </w:pPr>
      <w:r>
        <w:rPr>
          <w:rFonts w:ascii="Arial" w:eastAsia="Calibri" w:hAnsi="Arial" w:cs="Arial"/>
          <w:lang w:val="fr-FR" w:eastAsia="fr-FR"/>
        </w:rPr>
        <w:t xml:space="preserve">Rappelons qu’à terme, le Code de l’enseignement fondamental et de l’enseignement secondaire devrait comprendre sept livres agencés de la manière suivante : </w:t>
      </w:r>
    </w:p>
    <w:p w14:paraId="03D8E8F5"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1</w:t>
      </w:r>
      <w:r>
        <w:rPr>
          <w:rFonts w:ascii="Arial" w:eastAsia="Calibri" w:hAnsi="Arial" w:cs="Arial"/>
          <w:vertAlign w:val="superscript"/>
          <w:lang w:val="fr-FR" w:eastAsia="fr-FR"/>
        </w:rPr>
        <w:t>er</w:t>
      </w:r>
      <w:r>
        <w:rPr>
          <w:rFonts w:ascii="Arial" w:eastAsia="Calibri" w:hAnsi="Arial" w:cs="Arial"/>
          <w:lang w:val="fr-FR" w:eastAsia="fr-FR"/>
        </w:rPr>
        <w:t> : Dispositions générales ;</w:t>
      </w:r>
    </w:p>
    <w:p w14:paraId="336DABBD"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2 : Du Tronc commun ;</w:t>
      </w:r>
    </w:p>
    <w:p w14:paraId="116235FF"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3 : Du degré supérieur de l’enseignement secondaire ;</w:t>
      </w:r>
    </w:p>
    <w:p w14:paraId="7FBE4449"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4 : De l’enseignement spécialisé ;</w:t>
      </w:r>
    </w:p>
    <w:p w14:paraId="414E9DC1"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5 : De l’organisation des écoles ;</w:t>
      </w:r>
    </w:p>
    <w:p w14:paraId="0006CB0F"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6 : Dispositifs transversaux ;</w:t>
      </w:r>
    </w:p>
    <w:p w14:paraId="1FA8BF0A" w14:textId="77777777" w:rsidR="00662646" w:rsidRDefault="00720ACC">
      <w:pPr>
        <w:numPr>
          <w:ilvl w:val="0"/>
          <w:numId w:val="43"/>
        </w:num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Livre 7 : Dispositions finales.</w:t>
      </w:r>
    </w:p>
    <w:p w14:paraId="27B5AC24" w14:textId="77777777" w:rsidR="00662646" w:rsidRDefault="00662646">
      <w:pPr>
        <w:spacing w:after="0" w:line="300" w:lineRule="atLeast"/>
        <w:jc w:val="both"/>
        <w:rPr>
          <w:rFonts w:ascii="Arial" w:eastAsia="Calibri" w:hAnsi="Arial" w:cs="Arial"/>
          <w:lang w:val="fr-FR" w:eastAsia="fr-FR"/>
        </w:rPr>
      </w:pPr>
    </w:p>
    <w:p w14:paraId="7F99A975"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t>Cette projection pourra évidemment évoluer au gré des travaux de codification, notamment pour répondre à l’objectif de simplification et de clarification de notre législation scolaire.</w:t>
      </w:r>
    </w:p>
    <w:p w14:paraId="4506D92D" w14:textId="77777777" w:rsidR="00662646" w:rsidRDefault="00662646">
      <w:pPr>
        <w:spacing w:after="0" w:line="300" w:lineRule="atLeast"/>
        <w:jc w:val="both"/>
        <w:rPr>
          <w:rFonts w:ascii="Arial" w:eastAsia="Calibri" w:hAnsi="Arial" w:cs="Arial"/>
          <w:lang w:val="fr-FR" w:eastAsia="fr-FR"/>
        </w:rPr>
      </w:pPr>
    </w:p>
    <w:p w14:paraId="01745AD2" w14:textId="1A6ACE82"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t>Le projet de décret ‘</w:t>
      </w:r>
      <w:r>
        <w:rPr>
          <w:rFonts w:ascii="Arial" w:eastAsia="Calibri" w:hAnsi="Arial" w:cs="Arial"/>
          <w:i/>
          <w:lang w:eastAsia="fr-FR"/>
        </w:rPr>
        <w:t>portant le Livre 6 du Code de l’enseignement fondamental et de l’enseignement secondaire et portant le titre relatif à la formation professionnelle continue des membres de l’équipe éducative des Écoles et des membres du personnel de l’équipe pluridisciplinaire des Centres PMS</w:t>
      </w:r>
      <w:r>
        <w:rPr>
          <w:rFonts w:ascii="Arial" w:eastAsia="Calibri" w:hAnsi="Arial" w:cs="Arial"/>
          <w:lang w:eastAsia="fr-FR"/>
        </w:rPr>
        <w:t>’</w:t>
      </w:r>
      <w:r>
        <w:rPr>
          <w:rFonts w:ascii="Arial" w:eastAsia="Calibri" w:hAnsi="Arial" w:cs="Arial"/>
          <w:b/>
          <w:lang w:eastAsia="fr-FR"/>
        </w:rPr>
        <w:t xml:space="preserve"> </w:t>
      </w:r>
      <w:r>
        <w:rPr>
          <w:rFonts w:ascii="Arial" w:eastAsia="Calibri" w:hAnsi="Arial" w:cs="Arial"/>
          <w:lang w:val="fr-FR" w:eastAsia="fr-FR"/>
        </w:rPr>
        <w:t xml:space="preserve">crée, au sein du Code, un Livre 6 « Dispositifs transversaux » et insère, au sein de ce dernier, un Titre Ier relatif à la formation professionnelle continue. </w:t>
      </w:r>
    </w:p>
    <w:p w14:paraId="67CCDA77"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lastRenderedPageBreak/>
        <w:t>Ce sixième livre sera progressivement complété par d’autres titres encadrant des dispositifs transversaux qui ne concernent pas l’ensemble des élèves, mais dépassent la division en niveaux (fondamental/secondaire) ou types d’enseignements (ordinaire/spécialisé). Il pourrait notamment s’agir des centres psycho-médico-sociaux, des dispositifs favorisant le bien-être des jeunes à l’école, de l’accrochage scolaire, de la prévention de la violence à l’école, et du dispositif d’accueil des élèves primo-arrivants.</w:t>
      </w:r>
    </w:p>
    <w:p w14:paraId="38E5FF91" w14:textId="77777777" w:rsidR="00662646" w:rsidRDefault="00662646">
      <w:pPr>
        <w:spacing w:after="0" w:line="300" w:lineRule="atLeast"/>
        <w:jc w:val="both"/>
        <w:rPr>
          <w:rFonts w:ascii="Arial" w:eastAsia="Calibri" w:hAnsi="Arial" w:cs="Arial"/>
          <w:lang w:val="fr-FR" w:eastAsia="fr-FR"/>
        </w:rPr>
      </w:pPr>
    </w:p>
    <w:p w14:paraId="6A8A3809" w14:textId="77777777" w:rsidR="00662646" w:rsidRDefault="00720ACC">
      <w:pPr>
        <w:spacing w:after="0" w:line="300" w:lineRule="atLeast"/>
        <w:jc w:val="both"/>
        <w:rPr>
          <w:rFonts w:ascii="Arial" w:hAnsi="Arial" w:cs="Arial"/>
          <w:bCs/>
        </w:rPr>
      </w:pPr>
      <w:r>
        <w:rPr>
          <w:rFonts w:ascii="Arial" w:eastAsia="Calibri" w:hAnsi="Arial" w:cs="Arial"/>
          <w:lang w:val="fr-FR" w:eastAsia="fr-FR"/>
        </w:rPr>
        <w:t xml:space="preserve">Pour l’heure, le présent projet de décret porte la création d’un Titre II relatifs aux pôles territoriaux </w:t>
      </w:r>
      <w:r>
        <w:rPr>
          <w:rFonts w:ascii="Arial" w:eastAsia="Calibri" w:hAnsi="Arial" w:cs="Arial"/>
          <w:lang w:val="fr" w:eastAsia="fr-FR"/>
        </w:rPr>
        <w:t xml:space="preserve">chargés de soutenir les écoles de l’enseignement ordinaire dans la mise en œuvre </w:t>
      </w:r>
      <w:r>
        <w:rPr>
          <w:rFonts w:ascii="Arial" w:eastAsia="Calibri" w:hAnsi="Arial" w:cs="Arial"/>
          <w:lang w:eastAsia="fr-FR"/>
        </w:rPr>
        <w:t xml:space="preserve">des aménagements raisonnables et </w:t>
      </w:r>
      <w:r>
        <w:rPr>
          <w:rFonts w:ascii="Arial" w:eastAsia="Calibri" w:hAnsi="Arial" w:cs="Arial"/>
          <w:lang w:val="fr" w:eastAsia="fr-FR"/>
        </w:rPr>
        <w:t>de l’</w:t>
      </w:r>
      <w:r>
        <w:rPr>
          <w:rFonts w:ascii="Arial" w:eastAsia="Calibri" w:hAnsi="Arial" w:cs="Arial"/>
          <w:lang w:eastAsia="fr-FR"/>
        </w:rPr>
        <w:t>intégration permanente totale.</w:t>
      </w:r>
    </w:p>
    <w:p w14:paraId="5394B3B8" w14:textId="77777777" w:rsidR="00662646" w:rsidRDefault="00662646">
      <w:pPr>
        <w:spacing w:after="0" w:line="300" w:lineRule="atLeast"/>
        <w:jc w:val="both"/>
        <w:rPr>
          <w:rFonts w:ascii="Arial" w:hAnsi="Arial" w:cs="Arial"/>
          <w:bCs/>
        </w:rPr>
      </w:pPr>
    </w:p>
    <w:p w14:paraId="0ABF7CC1" w14:textId="77777777" w:rsidR="00662646" w:rsidRDefault="00662646">
      <w:pPr>
        <w:spacing w:after="0" w:line="300" w:lineRule="atLeast"/>
        <w:jc w:val="both"/>
        <w:rPr>
          <w:rFonts w:ascii="Arial" w:hAnsi="Arial" w:cs="Arial"/>
          <w:bCs/>
        </w:rPr>
      </w:pPr>
    </w:p>
    <w:p w14:paraId="6F21A298" w14:textId="77777777" w:rsidR="00662646" w:rsidRDefault="00720ACC">
      <w:pPr>
        <w:pStyle w:val="Titre2"/>
        <w:spacing w:before="0" w:line="300" w:lineRule="atLeast"/>
        <w:rPr>
          <w:rFonts w:eastAsia="Calibri"/>
          <w:lang w:eastAsia="fr-FR"/>
        </w:rPr>
      </w:pPr>
      <w:r>
        <w:rPr>
          <w:rFonts w:eastAsia="Calibri"/>
          <w:lang w:eastAsia="fr-FR"/>
        </w:rPr>
        <w:t>L’avis de la section de législation du Conseil d’État</w:t>
      </w:r>
    </w:p>
    <w:p w14:paraId="7867A10B" w14:textId="77777777" w:rsidR="00662646" w:rsidRDefault="00662646">
      <w:pPr>
        <w:autoSpaceDE w:val="0"/>
        <w:autoSpaceDN w:val="0"/>
        <w:adjustRightInd w:val="0"/>
        <w:spacing w:after="0" w:line="300" w:lineRule="atLeast"/>
        <w:jc w:val="both"/>
        <w:rPr>
          <w:rFonts w:ascii="Verdana" w:eastAsia="Calibri" w:hAnsi="Verdana" w:cs="Times New Roman"/>
          <w:kern w:val="2"/>
          <w:position w:val="2"/>
        </w:rPr>
      </w:pPr>
    </w:p>
    <w:p w14:paraId="3A9A1EB4" w14:textId="77777777" w:rsidR="00662646" w:rsidRDefault="00720ACC">
      <w:pPr>
        <w:autoSpaceDE w:val="0"/>
        <w:autoSpaceDN w:val="0"/>
        <w:adjustRightInd w:val="0"/>
        <w:spacing w:after="0" w:line="300" w:lineRule="atLeast"/>
        <w:jc w:val="both"/>
        <w:rPr>
          <w:rFonts w:ascii="Arial" w:eastAsia="Calibri" w:hAnsi="Arial" w:cs="Arial"/>
          <w:lang w:val="fr-FR" w:eastAsia="fr-FR"/>
        </w:rPr>
      </w:pPr>
      <w:r>
        <w:rPr>
          <w:rFonts w:ascii="Arial" w:eastAsia="Calibri" w:hAnsi="Arial" w:cs="Arial"/>
          <w:lang w:val="fr-FR" w:eastAsia="fr-FR"/>
        </w:rPr>
        <w:t>La section de législation du Conseil d’État a rendu son avis 68.876/2 en date d</w:t>
      </w:r>
      <w:r>
        <w:rPr>
          <w:rFonts w:ascii="Arial" w:eastAsia="Calibri" w:hAnsi="Arial" w:cs="Arial"/>
          <w:lang w:val="fr-FR" w:eastAsia="fr-FR"/>
        </w:rPr>
        <w:fldChar w:fldCharType="begin"/>
      </w:r>
      <w:r>
        <w:rPr>
          <w:rFonts w:ascii="Arial" w:eastAsia="Calibri" w:hAnsi="Arial" w:cs="Arial"/>
          <w:lang w:val="fr-FR" w:eastAsia="fr-FR"/>
        </w:rPr>
        <w:instrText xml:space="preserve">  </w:instrText>
      </w:r>
      <w:r>
        <w:rPr>
          <w:rFonts w:ascii="Arial" w:eastAsia="Calibri" w:hAnsi="Arial" w:cs="Arial"/>
          <w:lang w:val="fr-FR" w:eastAsia="fr-FR"/>
        </w:rPr>
        <w:fldChar w:fldCharType="end"/>
      </w:r>
      <w:r>
        <w:rPr>
          <w:rFonts w:ascii="Arial" w:eastAsia="Calibri" w:hAnsi="Arial" w:cs="Arial"/>
          <w:lang w:val="fr-FR" w:eastAsia="fr-FR"/>
        </w:rPr>
        <w:t>u 25 mars 2021.</w:t>
      </w:r>
    </w:p>
    <w:p w14:paraId="4598B509" w14:textId="77777777" w:rsidR="00662646" w:rsidRDefault="00662646">
      <w:pPr>
        <w:autoSpaceDE w:val="0"/>
        <w:autoSpaceDN w:val="0"/>
        <w:adjustRightInd w:val="0"/>
        <w:spacing w:after="0" w:line="300" w:lineRule="atLeast"/>
        <w:jc w:val="both"/>
        <w:rPr>
          <w:rFonts w:ascii="Arial" w:eastAsia="Calibri" w:hAnsi="Arial" w:cs="Arial"/>
          <w:lang w:val="fr-FR" w:eastAsia="fr-FR"/>
        </w:rPr>
      </w:pPr>
    </w:p>
    <w:p w14:paraId="0E65E55A" w14:textId="77777777" w:rsidR="00662646" w:rsidRDefault="00720ACC">
      <w:pPr>
        <w:numPr>
          <w:ilvl w:val="0"/>
          <w:numId w:val="42"/>
        </w:numPr>
        <w:spacing w:after="0" w:line="300" w:lineRule="atLeast"/>
        <w:contextualSpacing/>
        <w:jc w:val="both"/>
        <w:rPr>
          <w:rFonts w:ascii="Arial" w:eastAsia="Times New Roman" w:hAnsi="Arial" w:cs="Arial"/>
          <w:lang w:eastAsia="fr-BE"/>
        </w:rPr>
      </w:pPr>
      <w:r>
        <w:rPr>
          <w:rFonts w:ascii="Arial" w:eastAsia="Times New Roman" w:hAnsi="Arial" w:cs="Arial"/>
          <w:u w:val="single"/>
          <w:lang w:eastAsia="fr-BE"/>
        </w:rPr>
        <w:t>Formalités préalables </w:t>
      </w:r>
      <w:r>
        <w:rPr>
          <w:rFonts w:ascii="Arial" w:eastAsia="Times New Roman" w:hAnsi="Arial" w:cs="Arial"/>
          <w:lang w:eastAsia="fr-BE"/>
        </w:rPr>
        <w:t xml:space="preserve">: </w:t>
      </w:r>
    </w:p>
    <w:p w14:paraId="761C6151" w14:textId="77777777" w:rsidR="00662646" w:rsidRDefault="00662646">
      <w:pPr>
        <w:spacing w:after="0" w:line="300" w:lineRule="atLeast"/>
        <w:ind w:left="360"/>
        <w:contextualSpacing/>
        <w:jc w:val="both"/>
        <w:rPr>
          <w:rFonts w:ascii="Arial" w:eastAsia="Times New Roman" w:hAnsi="Arial" w:cs="Arial"/>
          <w:u w:val="single"/>
          <w:lang w:eastAsia="fr-BE"/>
        </w:rPr>
      </w:pPr>
    </w:p>
    <w:p w14:paraId="39CE6666" w14:textId="77777777" w:rsidR="00662646" w:rsidRDefault="00720ACC">
      <w:pPr>
        <w:spacing w:after="0" w:line="300" w:lineRule="atLeast"/>
        <w:contextualSpacing/>
        <w:jc w:val="both"/>
        <w:rPr>
          <w:rFonts w:ascii="Arial" w:eastAsia="Times New Roman" w:hAnsi="Arial" w:cs="Arial"/>
          <w:lang w:eastAsia="fr-BE"/>
        </w:rPr>
      </w:pPr>
      <w:r>
        <w:rPr>
          <w:rFonts w:ascii="Arial" w:eastAsia="Times New Roman" w:hAnsi="Arial" w:cs="Arial"/>
          <w:lang w:eastAsia="fr-BE"/>
        </w:rPr>
        <w:t>Dans son avis, la section de législation relève que les articles 18 à 20 de l’avant</w:t>
      </w:r>
      <w:r>
        <w:rPr>
          <w:rFonts w:ascii="Arial" w:eastAsia="Times New Roman" w:hAnsi="Arial" w:cs="Arial"/>
          <w:lang w:eastAsia="fr-BE"/>
        </w:rPr>
        <w:noBreakHyphen/>
        <w:t>projet tendent à modifier les articles 10 et 11 du décret du 25 avril 2019 ‘relatif à la gouvernance numérique du système scolaire et à la transmission des données numériques dans l’enseignement obligatoire’. Ces dispositions portant sur des données anonymisées, mais aussi sur des données à caractère personnel, la section de législation considère qu’il y a lieu, en conséquence, de consulter l’autorité de contrôle sur ces dispositions, en l’occurrence l’Autorité de protection des données visée dans la loi du 3 décembre 2017 ‘portant création de l’Autorité de protection des données’.</w:t>
      </w:r>
    </w:p>
    <w:p w14:paraId="3E3B2834" w14:textId="77777777" w:rsidR="00662646" w:rsidRDefault="00662646">
      <w:pPr>
        <w:spacing w:after="0" w:line="300" w:lineRule="atLeast"/>
        <w:contextualSpacing/>
        <w:jc w:val="both"/>
        <w:rPr>
          <w:rFonts w:ascii="Arial" w:eastAsia="Times New Roman" w:hAnsi="Arial" w:cs="Arial"/>
          <w:lang w:eastAsia="fr-BE"/>
        </w:rPr>
      </w:pPr>
    </w:p>
    <w:p w14:paraId="7E8221DD" w14:textId="77777777" w:rsidR="00662646" w:rsidRDefault="00720ACC">
      <w:pPr>
        <w:spacing w:after="0" w:line="300" w:lineRule="atLeast"/>
        <w:contextualSpacing/>
        <w:jc w:val="both"/>
        <w:rPr>
          <w:rFonts w:ascii="Arial" w:eastAsia="Times New Roman" w:hAnsi="Arial" w:cs="Arial"/>
          <w:lang w:eastAsia="fr-BE"/>
        </w:rPr>
      </w:pPr>
      <w:r>
        <w:rPr>
          <w:rFonts w:ascii="Arial" w:eastAsia="Times New Roman" w:hAnsi="Arial" w:cs="Arial"/>
          <w:lang w:eastAsia="fr-BE"/>
        </w:rPr>
        <w:t xml:space="preserve">Comme indiqué ci-dessus, le présent projet de décret entend créer les pôles territoriaux et fixer les conditions structurelles nécessaires à leur fonctionnement. </w:t>
      </w:r>
      <w:proofErr w:type="gramStart"/>
      <w:r>
        <w:rPr>
          <w:rFonts w:ascii="Arial" w:eastAsia="Times New Roman" w:hAnsi="Arial" w:cs="Arial"/>
          <w:lang w:eastAsia="fr-BE"/>
        </w:rPr>
        <w:t>Ceci étant</w:t>
      </w:r>
      <w:proofErr w:type="gramEnd"/>
      <w:r>
        <w:rPr>
          <w:rFonts w:ascii="Arial" w:eastAsia="Times New Roman" w:hAnsi="Arial" w:cs="Arial"/>
          <w:lang w:eastAsia="fr-BE"/>
        </w:rPr>
        <w:t>, la mise en place d’une structure totalement nouvelle et inédite dans notre système scolaire nécessitera, fort logiquement, diverses adaptations dans notre législation scolaire. Ces adaptations seront apportées dans un projet de décret ultérieur qui sera adopté avant que la mise en place de tous les pôles territoriaux ne soit effective (1</w:t>
      </w:r>
      <w:r>
        <w:rPr>
          <w:rFonts w:ascii="Arial" w:eastAsia="Times New Roman" w:hAnsi="Arial" w:cs="Arial"/>
          <w:vertAlign w:val="superscript"/>
          <w:lang w:eastAsia="fr-BE"/>
        </w:rPr>
        <w:t>er</w:t>
      </w:r>
      <w:r>
        <w:rPr>
          <w:rFonts w:ascii="Arial" w:eastAsia="Times New Roman" w:hAnsi="Arial" w:cs="Arial"/>
          <w:lang w:eastAsia="fr-BE"/>
        </w:rPr>
        <w:t xml:space="preserve"> septembre 2022).</w:t>
      </w:r>
    </w:p>
    <w:p w14:paraId="615A065B" w14:textId="77777777" w:rsidR="00662646" w:rsidRDefault="00662646">
      <w:pPr>
        <w:spacing w:after="0" w:line="300" w:lineRule="atLeast"/>
        <w:contextualSpacing/>
        <w:jc w:val="both"/>
        <w:rPr>
          <w:rFonts w:ascii="Arial" w:eastAsia="Times New Roman" w:hAnsi="Arial" w:cs="Arial"/>
          <w:lang w:eastAsia="fr-BE"/>
        </w:rPr>
      </w:pPr>
    </w:p>
    <w:p w14:paraId="55B2C0A0" w14:textId="77777777" w:rsidR="00662646" w:rsidRDefault="00720ACC">
      <w:pPr>
        <w:spacing w:after="0" w:line="300" w:lineRule="atLeast"/>
        <w:contextualSpacing/>
        <w:jc w:val="both"/>
        <w:rPr>
          <w:rFonts w:ascii="Arial" w:eastAsia="Times New Roman" w:hAnsi="Arial" w:cs="Arial"/>
          <w:lang w:val="fr" w:eastAsia="fr-BE"/>
        </w:rPr>
      </w:pPr>
      <w:r>
        <w:rPr>
          <w:rFonts w:ascii="Arial" w:eastAsia="Times New Roman" w:hAnsi="Arial" w:cs="Arial"/>
          <w:lang w:eastAsia="fr-BE"/>
        </w:rPr>
        <w:t xml:space="preserve">Les articles 18 à 20 de l’avant-projet de décret pointés par la section de législation devaient modifier </w:t>
      </w:r>
      <w:r>
        <w:rPr>
          <w:rFonts w:ascii="Arial" w:eastAsia="Times New Roman" w:hAnsi="Arial" w:cs="Arial"/>
          <w:lang w:val="fr" w:eastAsia="fr-BE"/>
        </w:rPr>
        <w:t>le décret du 25 avril 2019 relatif à la gouvernance numérique du système scolaire et à la transmission des données numériques dans l'enseignement obligatoire afin d’envisager les échanges de données (montée et descente) entre les pôles territoriaux et les services du Gouvernement, et ce, dans une logique identique à celle appliquée aux écoles.</w:t>
      </w:r>
    </w:p>
    <w:p w14:paraId="4594A5B9" w14:textId="77777777" w:rsidR="00662646" w:rsidRDefault="00662646">
      <w:pPr>
        <w:spacing w:after="0" w:line="300" w:lineRule="atLeast"/>
        <w:contextualSpacing/>
        <w:jc w:val="both"/>
        <w:rPr>
          <w:rFonts w:ascii="Arial" w:eastAsia="Times New Roman" w:hAnsi="Arial" w:cs="Arial"/>
          <w:lang w:val="fr" w:eastAsia="fr-BE"/>
        </w:rPr>
      </w:pPr>
    </w:p>
    <w:p w14:paraId="72A67DC0" w14:textId="77777777" w:rsidR="00662646" w:rsidRDefault="00720ACC">
      <w:pPr>
        <w:spacing w:after="0" w:line="300" w:lineRule="atLeast"/>
        <w:contextualSpacing/>
        <w:jc w:val="both"/>
        <w:rPr>
          <w:rFonts w:ascii="Arial" w:eastAsia="Times New Roman" w:hAnsi="Arial" w:cs="Arial"/>
          <w:lang w:val="fr" w:eastAsia="fr-BE"/>
        </w:rPr>
      </w:pPr>
      <w:r>
        <w:rPr>
          <w:rFonts w:ascii="Arial" w:eastAsia="Times New Roman" w:hAnsi="Arial" w:cs="Arial"/>
          <w:lang w:val="fr" w:eastAsia="fr-BE"/>
        </w:rPr>
        <w:t>Ces dispositions modificatives n’étant pas indispensables à la mise en place des pôles territoriaux, elles ont été retirées du présent projet de décret et seront intégrées dans un projet de décret ultérieur. À cette occasion, ces dispositions ne manqueront pas d’être soumises à l’Autorité de protection des données.</w:t>
      </w:r>
    </w:p>
    <w:p w14:paraId="78331CE4" w14:textId="0E81156A" w:rsidR="00662646" w:rsidRDefault="00662646">
      <w:pPr>
        <w:spacing w:after="0" w:line="300" w:lineRule="atLeast"/>
        <w:ind w:left="360"/>
        <w:contextualSpacing/>
        <w:jc w:val="both"/>
        <w:rPr>
          <w:rFonts w:ascii="Arial" w:eastAsia="Times New Roman" w:hAnsi="Arial" w:cs="Arial"/>
          <w:lang w:eastAsia="fr-BE"/>
        </w:rPr>
      </w:pPr>
    </w:p>
    <w:p w14:paraId="091F423A" w14:textId="77777777" w:rsidR="00F348B0" w:rsidRDefault="00F348B0">
      <w:pPr>
        <w:spacing w:after="0" w:line="300" w:lineRule="atLeast"/>
        <w:ind w:left="360"/>
        <w:contextualSpacing/>
        <w:jc w:val="both"/>
        <w:rPr>
          <w:rFonts w:ascii="Arial" w:eastAsia="Times New Roman" w:hAnsi="Arial" w:cs="Arial"/>
          <w:lang w:eastAsia="fr-BE"/>
        </w:rPr>
      </w:pPr>
    </w:p>
    <w:p w14:paraId="5BE857A1" w14:textId="77777777" w:rsidR="00662646" w:rsidRDefault="00720ACC">
      <w:pPr>
        <w:numPr>
          <w:ilvl w:val="0"/>
          <w:numId w:val="42"/>
        </w:numPr>
        <w:spacing w:after="0" w:line="300" w:lineRule="atLeast"/>
        <w:contextualSpacing/>
        <w:jc w:val="both"/>
        <w:rPr>
          <w:rFonts w:ascii="Arial" w:eastAsia="Times New Roman" w:hAnsi="Arial" w:cs="Arial"/>
          <w:lang w:eastAsia="fr-BE"/>
        </w:rPr>
      </w:pPr>
      <w:r>
        <w:rPr>
          <w:rFonts w:ascii="Arial" w:eastAsia="Times New Roman" w:hAnsi="Arial" w:cs="Arial"/>
          <w:u w:val="single"/>
          <w:lang w:eastAsia="fr-BE"/>
        </w:rPr>
        <w:lastRenderedPageBreak/>
        <w:t>Observations générales</w:t>
      </w:r>
      <w:r>
        <w:rPr>
          <w:rFonts w:ascii="Arial" w:eastAsia="Times New Roman" w:hAnsi="Arial" w:cs="Arial"/>
          <w:lang w:eastAsia="fr-BE"/>
        </w:rPr>
        <w:t> :</w:t>
      </w:r>
    </w:p>
    <w:p w14:paraId="7B769E9D" w14:textId="77777777" w:rsidR="00662646" w:rsidRDefault="00662646">
      <w:pPr>
        <w:spacing w:after="0" w:line="300" w:lineRule="atLeast"/>
        <w:ind w:left="360"/>
        <w:contextualSpacing/>
        <w:jc w:val="both"/>
        <w:rPr>
          <w:rFonts w:ascii="Arial" w:eastAsia="Times New Roman" w:hAnsi="Arial" w:cs="Arial"/>
          <w:lang w:eastAsia="fr-BE"/>
        </w:rPr>
      </w:pPr>
    </w:p>
    <w:p w14:paraId="10AFF927" w14:textId="77777777" w:rsidR="00662646" w:rsidRDefault="00720ACC">
      <w:p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 xml:space="preserve">I. </w:t>
      </w:r>
      <w:r>
        <w:rPr>
          <w:rFonts w:ascii="Arial" w:eastAsia="Calibri" w:hAnsi="Arial" w:cs="Arial"/>
          <w:szCs w:val="24"/>
          <w:u w:val="single"/>
          <w:lang w:val="fr-FR" w:eastAsia="fr-FR"/>
        </w:rPr>
        <w:t>La poursuite des travaux de codification de la législation scolaire</w:t>
      </w:r>
    </w:p>
    <w:p w14:paraId="49F61A6B" w14:textId="77777777" w:rsidR="00662646" w:rsidRDefault="00662646">
      <w:pPr>
        <w:spacing w:after="0" w:line="300" w:lineRule="atLeast"/>
        <w:jc w:val="both"/>
        <w:rPr>
          <w:rFonts w:ascii="Arial" w:eastAsia="Calibri" w:hAnsi="Arial" w:cs="Arial"/>
          <w:lang w:val="fr-FR" w:eastAsia="fr-FR"/>
        </w:rPr>
      </w:pPr>
    </w:p>
    <w:p w14:paraId="01605F21"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Dans son avis, la section de législation du Conseil d’État relève :</w:t>
      </w:r>
    </w:p>
    <w:p w14:paraId="692E29CF" w14:textId="77777777" w:rsidR="00662646" w:rsidRDefault="00662646">
      <w:pPr>
        <w:spacing w:after="0" w:line="300" w:lineRule="atLeast"/>
        <w:jc w:val="both"/>
        <w:rPr>
          <w:rFonts w:ascii="Arial" w:eastAsia="Calibri" w:hAnsi="Arial" w:cs="Arial"/>
          <w:lang w:eastAsia="fr-FR"/>
        </w:rPr>
      </w:pPr>
    </w:p>
    <w:p w14:paraId="2B06EC94" w14:textId="77777777" w:rsidR="00662646" w:rsidRDefault="00720ACC">
      <w:pPr>
        <w:spacing w:after="0" w:line="300" w:lineRule="atLeast"/>
        <w:jc w:val="both"/>
        <w:rPr>
          <w:rFonts w:ascii="Arial" w:eastAsia="Calibri" w:hAnsi="Arial" w:cs="Arial"/>
          <w:i/>
          <w:lang w:eastAsia="fr-FR"/>
        </w:rPr>
      </w:pPr>
      <w:r>
        <w:rPr>
          <w:rFonts w:ascii="Arial" w:eastAsia="Calibri" w:hAnsi="Arial" w:cs="Arial"/>
          <w:lang w:eastAsia="fr-FR"/>
        </w:rPr>
        <w:t xml:space="preserve">« </w:t>
      </w:r>
      <w:r>
        <w:rPr>
          <w:rFonts w:ascii="Arial" w:eastAsia="Calibri" w:hAnsi="Arial" w:cs="Arial"/>
          <w:i/>
          <w:lang w:eastAsia="fr-FR"/>
        </w:rPr>
        <w:t>Concernant la technique retenue de la « législation en modules », il y a lieu de rappeler que cette méthode ne permet toutefois pas d’avoir une vision globale des modifications qui vont intervenir.</w:t>
      </w:r>
    </w:p>
    <w:p w14:paraId="43AEAACE" w14:textId="77777777" w:rsidR="00662646" w:rsidRDefault="00662646">
      <w:pPr>
        <w:spacing w:after="0" w:line="300" w:lineRule="atLeast"/>
        <w:jc w:val="both"/>
        <w:rPr>
          <w:rFonts w:ascii="Arial" w:eastAsia="Calibri" w:hAnsi="Arial" w:cs="Arial"/>
          <w:i/>
          <w:lang w:eastAsia="fr-FR"/>
        </w:rPr>
      </w:pPr>
    </w:p>
    <w:p w14:paraId="1EDB6DCA" w14:textId="77777777" w:rsidR="00662646" w:rsidRDefault="00720ACC">
      <w:pPr>
        <w:spacing w:after="0" w:line="300" w:lineRule="atLeast"/>
        <w:jc w:val="both"/>
        <w:rPr>
          <w:rFonts w:ascii="Arial" w:eastAsia="Calibri" w:hAnsi="Arial" w:cs="Arial"/>
          <w:i/>
          <w:lang w:eastAsia="fr-FR"/>
        </w:rPr>
      </w:pPr>
      <w:r>
        <w:rPr>
          <w:rFonts w:ascii="Arial" w:eastAsia="Calibri" w:hAnsi="Arial" w:cs="Arial"/>
          <w:i/>
          <w:lang w:eastAsia="fr-FR"/>
        </w:rPr>
        <w:t>En l’espèce, tel est certainement le cas dès lors que la codification en projet ne contient pas l’ensemble du livre 6 du Code puisque les autres titres de ce livre 6 ne font pas partie de l’avant</w:t>
      </w:r>
      <w:r>
        <w:rPr>
          <w:rFonts w:ascii="Arial" w:eastAsia="Calibri" w:hAnsi="Arial" w:cs="Arial"/>
          <w:i/>
          <w:lang w:eastAsia="fr-FR"/>
        </w:rPr>
        <w:noBreakHyphen/>
        <w:t>projet à l’examen.</w:t>
      </w:r>
    </w:p>
    <w:p w14:paraId="630FA6C3" w14:textId="77777777" w:rsidR="00662646" w:rsidRDefault="00662646">
      <w:pPr>
        <w:spacing w:after="0" w:line="300" w:lineRule="atLeast"/>
        <w:jc w:val="both"/>
        <w:rPr>
          <w:rFonts w:ascii="Arial" w:eastAsia="Calibri" w:hAnsi="Arial" w:cs="Arial"/>
          <w:i/>
          <w:lang w:eastAsia="fr-FR"/>
        </w:rPr>
      </w:pPr>
    </w:p>
    <w:p w14:paraId="6A7D7282" w14:textId="77777777" w:rsidR="00662646" w:rsidRDefault="00720ACC">
      <w:pPr>
        <w:spacing w:after="0" w:line="300" w:lineRule="atLeast"/>
        <w:jc w:val="both"/>
        <w:rPr>
          <w:rFonts w:ascii="Arial" w:eastAsia="Calibri" w:hAnsi="Arial" w:cs="Arial"/>
          <w:i/>
          <w:lang w:eastAsia="fr-FR"/>
        </w:rPr>
      </w:pPr>
      <w:r>
        <w:rPr>
          <w:rFonts w:ascii="Arial" w:eastAsia="Calibri" w:hAnsi="Arial" w:cs="Arial"/>
          <w:i/>
          <w:lang w:eastAsia="fr-FR"/>
        </w:rPr>
        <w:t>Le texte en projet est donc en réalité un « module partiel » de la codification envisagée, ce qui accentue la difficulté d’avoir une vue d’ensemble sur celle</w:t>
      </w:r>
      <w:r>
        <w:rPr>
          <w:rFonts w:ascii="Arial" w:eastAsia="Calibri" w:hAnsi="Arial" w:cs="Arial"/>
          <w:i/>
          <w:lang w:eastAsia="fr-FR"/>
        </w:rPr>
        <w:noBreakHyphen/>
        <w:t>ci et de pouvoir en vérifier la cohérence. </w:t>
      </w:r>
      <w:r>
        <w:rPr>
          <w:rFonts w:ascii="Arial" w:eastAsia="Calibri" w:hAnsi="Arial" w:cs="Arial"/>
          <w:lang w:eastAsia="fr-FR"/>
        </w:rPr>
        <w:t>»</w:t>
      </w:r>
    </w:p>
    <w:p w14:paraId="699EE61A"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i/>
          <w:lang w:eastAsia="fr-FR"/>
        </w:rPr>
        <w:tab/>
      </w:r>
    </w:p>
    <w:p w14:paraId="0FEE5D79"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t xml:space="preserve">En réponse à cette observation, il faut relever que le présent projet de décret poursuit les travaux de codification progressive de notre législation scolaire (technique de la « législation en modules ») et ce, selon la voie </w:t>
      </w:r>
      <w:r>
        <w:rPr>
          <w:rFonts w:ascii="Arial" w:eastAsia="Calibri" w:hAnsi="Arial" w:cs="Arial"/>
          <w:lang w:eastAsia="fr-FR"/>
        </w:rPr>
        <w:t>tracée par l</w:t>
      </w:r>
      <w:r>
        <w:rPr>
          <w:rFonts w:ascii="Arial" w:eastAsia="Calibri" w:hAnsi="Arial" w:cs="Arial"/>
          <w:lang w:val="fr-FR" w:eastAsia="fr-FR"/>
        </w:rPr>
        <w:t>e</w:t>
      </w:r>
      <w:r>
        <w:rPr>
          <w:rFonts w:ascii="Arial" w:eastAsia="Calibri" w:hAnsi="Arial" w:cs="Arial"/>
          <w:lang w:eastAsia="fr-FR"/>
        </w:rPr>
        <w:t xml:space="preserve"> décret du 3 mai 2019 portant les livres 1</w:t>
      </w:r>
      <w:r>
        <w:rPr>
          <w:rFonts w:ascii="Arial" w:eastAsia="Calibri" w:hAnsi="Arial" w:cs="Arial"/>
          <w:vertAlign w:val="superscript"/>
          <w:lang w:eastAsia="fr-FR"/>
        </w:rPr>
        <w:t xml:space="preserve">er </w:t>
      </w:r>
      <w:r>
        <w:rPr>
          <w:rFonts w:ascii="Arial" w:eastAsia="Calibri" w:hAnsi="Arial" w:cs="Arial"/>
          <w:lang w:eastAsia="fr-FR"/>
        </w:rPr>
        <w:t>et 2 du Code de l’Enseignement fondamental et de l’Enseignement secondaire, et mettant en place le tronc commun.</w:t>
      </w:r>
    </w:p>
    <w:p w14:paraId="46849F42" w14:textId="77777777" w:rsidR="00662646" w:rsidRDefault="00662646">
      <w:pPr>
        <w:spacing w:after="0" w:line="300" w:lineRule="atLeast"/>
        <w:jc w:val="both"/>
        <w:rPr>
          <w:rFonts w:ascii="Arial" w:eastAsia="Calibri" w:hAnsi="Arial" w:cs="Arial"/>
          <w:highlight w:val="yellow"/>
          <w:lang w:eastAsia="fr-FR"/>
        </w:rPr>
      </w:pPr>
    </w:p>
    <w:p w14:paraId="68DE7892"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Si cette technique présente assurément des inconvénients - relevés par la section de législation - elle répond à un besoin légitime de clarté et de lisibilité de notre législation scolaire (voir ci-dessus)</w:t>
      </w:r>
    </w:p>
    <w:p w14:paraId="39C471D3" w14:textId="77777777" w:rsidR="00662646" w:rsidRDefault="00662646">
      <w:pPr>
        <w:spacing w:after="0" w:line="300" w:lineRule="atLeast"/>
        <w:jc w:val="both"/>
        <w:rPr>
          <w:rFonts w:ascii="Arial" w:eastAsia="Calibri" w:hAnsi="Arial" w:cs="Arial"/>
          <w:highlight w:val="yellow"/>
          <w:lang w:eastAsia="fr-FR"/>
        </w:rPr>
      </w:pPr>
    </w:p>
    <w:p w14:paraId="404F7E00"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 xml:space="preserve">Tel est bien le cas avec le présent projet de décret qui propose un module </w:t>
      </w:r>
      <w:r>
        <w:rPr>
          <w:rFonts w:ascii="Arial" w:eastAsia="Calibri" w:hAnsi="Arial" w:cs="Arial"/>
          <w:u w:val="single"/>
          <w:lang w:eastAsia="fr-FR"/>
        </w:rPr>
        <w:t>cohérent</w:t>
      </w:r>
      <w:r>
        <w:rPr>
          <w:rFonts w:ascii="Arial" w:eastAsia="Calibri" w:hAnsi="Arial" w:cs="Arial"/>
          <w:lang w:eastAsia="fr-FR"/>
        </w:rPr>
        <w:t xml:space="preserve"> et </w:t>
      </w:r>
      <w:r>
        <w:rPr>
          <w:rFonts w:ascii="Arial" w:eastAsia="Calibri" w:hAnsi="Arial" w:cs="Arial"/>
          <w:u w:val="single"/>
          <w:lang w:eastAsia="fr-FR"/>
        </w:rPr>
        <w:t>complet</w:t>
      </w:r>
      <w:r>
        <w:rPr>
          <w:rFonts w:ascii="Arial" w:eastAsia="Calibri" w:hAnsi="Arial" w:cs="Arial"/>
          <w:lang w:eastAsia="fr-FR"/>
        </w:rPr>
        <w:t xml:space="preserve"> au regard de la matière codifiée et non un « module partiel » comme l’indique la section de législation, étant entendu qu’un module ne doit pas nécessairement correspondre à un livre. En effet, le présent projet de décret insère dans le Code de l’enseignement une législation nouvelle qui ne trouve pas son pendant dans la législation actuelle. Ce projet est le fruit d’une réflexion approfondie menée dans le cadre des travaux de mise en œuvre du Pacte pour un Enseignement d’excellence.</w:t>
      </w:r>
    </w:p>
    <w:p w14:paraId="44A19161" w14:textId="77777777" w:rsidR="00662646" w:rsidRDefault="00662646">
      <w:pPr>
        <w:spacing w:after="0" w:line="300" w:lineRule="atLeast"/>
        <w:jc w:val="both"/>
        <w:rPr>
          <w:rFonts w:ascii="Arial" w:eastAsia="Calibri" w:hAnsi="Arial" w:cs="Arial"/>
          <w:highlight w:val="yellow"/>
          <w:lang w:eastAsia="fr-FR"/>
        </w:rPr>
      </w:pPr>
    </w:p>
    <w:p w14:paraId="055305BE" w14:textId="77777777" w:rsidR="00662646" w:rsidRDefault="00720ACC">
      <w:pPr>
        <w:spacing w:after="0" w:line="300" w:lineRule="atLeast"/>
        <w:jc w:val="both"/>
        <w:rPr>
          <w:rFonts w:ascii="Arial" w:eastAsia="Calibri" w:hAnsi="Arial" w:cs="Arial"/>
          <w:szCs w:val="24"/>
          <w:lang w:val="fr-FR" w:eastAsia="fr-FR"/>
        </w:rPr>
      </w:pPr>
      <w:r>
        <w:rPr>
          <w:rFonts w:ascii="Arial" w:eastAsia="Calibri" w:hAnsi="Arial" w:cs="Arial"/>
          <w:lang w:val="fr-FR" w:eastAsia="fr-FR"/>
        </w:rPr>
        <w:t>Ajoutons que, comme l’a relevé la section de législation dans sa son observation particulière relative à l’article 1er, le Livre 6 porte sur des « Dispositifs transversaux »</w:t>
      </w:r>
      <w:r>
        <w:rPr>
          <w:rFonts w:ascii="Arial" w:eastAsia="Calibri" w:hAnsi="Arial" w:cs="Arial"/>
          <w:i/>
          <w:lang w:val="fr-FR" w:eastAsia="fr-FR"/>
        </w:rPr>
        <w:t xml:space="preserve"> </w:t>
      </w:r>
      <w:r>
        <w:rPr>
          <w:rFonts w:ascii="Arial" w:eastAsia="Calibri" w:hAnsi="Arial" w:cs="Arial"/>
          <w:lang w:val="fr-FR" w:eastAsia="fr-FR"/>
        </w:rPr>
        <w:t>reprenant des titres qui ne présentent pas de liens directs entre eux, de sorte </w:t>
      </w:r>
      <w:r>
        <w:rPr>
          <w:rFonts w:ascii="Arial" w:eastAsia="Calibri" w:hAnsi="Arial" w:cs="Arial"/>
          <w:szCs w:val="24"/>
          <w:lang w:val="fr-FR" w:eastAsia="fr-FR"/>
        </w:rPr>
        <w:t xml:space="preserve">qu’il n’est pas nécessaire d’avoir une vision d’ensemble des modifications qui vont intervenir </w:t>
      </w:r>
      <w:r>
        <w:rPr>
          <w:rFonts w:ascii="Arial" w:eastAsia="Calibri" w:hAnsi="Arial" w:cs="Arial"/>
          <w:i/>
          <w:szCs w:val="24"/>
          <w:lang w:val="fr-FR" w:eastAsia="fr-FR"/>
        </w:rPr>
        <w:t>via</w:t>
      </w:r>
      <w:r>
        <w:rPr>
          <w:rFonts w:ascii="Arial" w:eastAsia="Calibri" w:hAnsi="Arial" w:cs="Arial"/>
          <w:szCs w:val="24"/>
          <w:lang w:val="fr-FR" w:eastAsia="fr-FR"/>
        </w:rPr>
        <w:t xml:space="preserve"> ces autres titres.</w:t>
      </w:r>
    </w:p>
    <w:p w14:paraId="5D0FF2C8" w14:textId="77777777" w:rsidR="00662646" w:rsidRDefault="00662646">
      <w:pPr>
        <w:spacing w:after="0" w:line="300" w:lineRule="atLeast"/>
        <w:jc w:val="both"/>
        <w:rPr>
          <w:rFonts w:ascii="Arial" w:eastAsia="Calibri" w:hAnsi="Arial" w:cs="Arial"/>
          <w:lang w:eastAsia="fr-FR"/>
        </w:rPr>
      </w:pPr>
    </w:p>
    <w:p w14:paraId="47E1DBAA"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Par ailleurs, la section de législation relève également qu’il « </w:t>
      </w:r>
      <w:r>
        <w:rPr>
          <w:rFonts w:ascii="Arial" w:eastAsia="Calibri" w:hAnsi="Arial" w:cs="Arial"/>
          <w:i/>
          <w:lang w:eastAsia="fr-FR"/>
        </w:rPr>
        <w:t>n’est pas non plus logique de poursuivre les travaux de codification par des dispositifs transversaux alors que les autres livres ne sont pas encore achevés. Tel est le cas en particulier du futur livre 4 relatif à l’enseignement spécialisé, qui aurait dû logiquement être codifié avant la création des pôles territoriaux.</w:t>
      </w:r>
      <w:r>
        <w:rPr>
          <w:rFonts w:ascii="Arial" w:eastAsia="Calibri" w:hAnsi="Arial" w:cs="Arial"/>
          <w:lang w:eastAsia="fr-FR"/>
        </w:rPr>
        <w:t xml:space="preserve"> » </w:t>
      </w:r>
    </w:p>
    <w:p w14:paraId="3E68621B"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lastRenderedPageBreak/>
        <w:t xml:space="preserve">S’agissant du choix posé de ne pas attendre l’adoption du futur livre 4 relatif à l’enseignement spécialisé pour adopter le présent projet de décret, il faut relever la législation relative à l’enseignement spécialisé devrait être majoritairement codifiée « à droit constant  et conséquemment, faire l’objet de modifications d’une ampleur limitée.  En effet, contrairement à d’autres pans de notre législation scolaire, l’enseignement spécialisé a d’ores et déjà l’avantage d’être encadré par un seul décret relativement récent (le décret du </w:t>
      </w:r>
      <w:r>
        <w:rPr>
          <w:rFonts w:ascii="Arial" w:eastAsia="Calibri" w:hAnsi="Arial" w:cs="Arial"/>
          <w:lang w:val="fr" w:eastAsia="fr-FR"/>
        </w:rPr>
        <w:t>3 mars 2004 organisant l’enseignement spécialisé</w:t>
      </w:r>
      <w:r>
        <w:rPr>
          <w:rFonts w:ascii="Arial" w:eastAsia="Calibri" w:hAnsi="Arial" w:cs="Arial"/>
          <w:lang w:eastAsia="fr-FR"/>
        </w:rPr>
        <w:t>). En outre, sur le fond, les pôles territoriaux constitueront un acteur intermédiaire entre l’enseignement spécialisé et l’enseignement ordinaire. C’est d’ailleurs pour cette raison que le choix a été fait de placer le titre relatif aux pôles territoriaux dans le livre 6 relatif aux dispositifs transversaux et pas dans le futur livre 4 relatif à l’enseignement spécialisé. Partant, contrairement aux idées reçues, la législation relative à l’enseignement spécialisé et les dispositions relatives aux pôles territoriaux ne sont pas liées d’une manière telle que l’absence de codification de la législation relative à l’enseignement spécialisé rende impossible l’adoption d’un titre spécifiquement dédié aux pôles territoriaux. Il suffit pour s’en convaincre de constater que seules treize dispositions modificatives reprises dans le présent projet de décret ont pour objet de modifier le décret du 3</w:t>
      </w:r>
      <w:r>
        <w:rPr>
          <w:rFonts w:ascii="Arial" w:eastAsia="Calibri" w:hAnsi="Arial" w:cs="Arial"/>
          <w:lang w:val="fr" w:eastAsia="fr-FR"/>
        </w:rPr>
        <w:t xml:space="preserve"> mars 2004 organisant l’enseignement spécialisé.</w:t>
      </w:r>
      <w:r>
        <w:rPr>
          <w:rFonts w:ascii="Arial" w:eastAsia="Calibri" w:hAnsi="Arial" w:cs="Arial"/>
          <w:lang w:eastAsia="fr-FR"/>
        </w:rPr>
        <w:t xml:space="preserve"> </w:t>
      </w:r>
    </w:p>
    <w:p w14:paraId="4588766E" w14:textId="77777777" w:rsidR="00662646" w:rsidRDefault="00662646">
      <w:pPr>
        <w:tabs>
          <w:tab w:val="left" w:pos="5784"/>
        </w:tabs>
        <w:spacing w:after="0" w:line="300" w:lineRule="atLeast"/>
        <w:jc w:val="both"/>
        <w:rPr>
          <w:rFonts w:ascii="Arial" w:eastAsia="Calibri" w:hAnsi="Arial" w:cs="Arial"/>
          <w:lang w:val="fr-FR" w:eastAsia="fr-FR"/>
        </w:rPr>
      </w:pPr>
    </w:p>
    <w:p w14:paraId="1F3444E3"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II. </w:t>
      </w:r>
      <w:r>
        <w:rPr>
          <w:rFonts w:ascii="Arial" w:eastAsia="Calibri" w:hAnsi="Arial" w:cs="Arial"/>
          <w:u w:val="single"/>
          <w:lang w:eastAsia="fr-FR"/>
        </w:rPr>
        <w:t>La création des pôles territoriaux</w:t>
      </w:r>
    </w:p>
    <w:p w14:paraId="334373A9" w14:textId="77777777" w:rsidR="00662646" w:rsidRDefault="00662646">
      <w:pPr>
        <w:spacing w:after="0" w:line="300" w:lineRule="atLeast"/>
        <w:jc w:val="both"/>
        <w:rPr>
          <w:rFonts w:ascii="Arial" w:eastAsia="Calibri" w:hAnsi="Arial" w:cs="Arial"/>
          <w:lang w:val="fr-FR" w:eastAsia="fr-FR"/>
        </w:rPr>
      </w:pPr>
    </w:p>
    <w:p w14:paraId="3DB8E0E7"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val="fr-FR" w:eastAsia="fr-FR"/>
        </w:rPr>
        <w:t>Dans son avis, la section de législation du Conseil d’État relève que le présent projet de décret constitue</w:t>
      </w:r>
      <w:r>
        <w:rPr>
          <w:rFonts w:ascii="Arial" w:eastAsia="Calibri" w:hAnsi="Arial" w:cs="Arial"/>
          <w:lang w:eastAsia="fr-FR"/>
        </w:rPr>
        <w:t xml:space="preserve"> l’expression d’une nouvelle manifestation de la volonté du législateur tant pour les dispositions qui reproduisent des règles existantes ou pour les dispositions qui énoncent des règles entièrement nouvelles. Partant, ce sont toutes les dispositions en projet du livre 6 du Code qu’il y a lieu de considérer comme étant des dispositions nouvelles, ce qui a notamment pour conséquence que la publication du décret au </w:t>
      </w:r>
      <w:r>
        <w:rPr>
          <w:rFonts w:ascii="Arial" w:eastAsia="Calibri" w:hAnsi="Arial" w:cs="Arial"/>
          <w:i/>
          <w:iCs/>
          <w:lang w:eastAsia="fr-FR"/>
        </w:rPr>
        <w:t xml:space="preserve">Moniteur belge </w:t>
      </w:r>
      <w:r>
        <w:rPr>
          <w:rFonts w:ascii="Arial" w:eastAsia="Calibri" w:hAnsi="Arial" w:cs="Arial"/>
          <w:lang w:eastAsia="fr-FR"/>
        </w:rPr>
        <w:t>fera courir un délai de six mois pour un éventuel recours devant la Cour constitutionnelle à l’égard de l’ensemble des dispositions, même à l’égard de celles qui reproduisent telles quelles des dispositions existantes.</w:t>
      </w:r>
    </w:p>
    <w:p w14:paraId="7898D4D5" w14:textId="77777777" w:rsidR="00662646" w:rsidRDefault="00662646">
      <w:pPr>
        <w:spacing w:after="0" w:line="300" w:lineRule="atLeast"/>
        <w:jc w:val="both"/>
        <w:rPr>
          <w:rFonts w:ascii="Arial" w:eastAsia="Calibri" w:hAnsi="Arial" w:cs="Arial"/>
          <w:lang w:eastAsia="fr-FR"/>
        </w:rPr>
      </w:pPr>
    </w:p>
    <w:p w14:paraId="1A29E432"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val="fr-FR" w:eastAsia="fr-FR"/>
        </w:rPr>
        <w:t>En adoptant le décret du 3 mai 2019</w:t>
      </w:r>
      <w:r>
        <w:t xml:space="preserve"> </w:t>
      </w:r>
      <w:r>
        <w:rPr>
          <w:rFonts w:ascii="Arial" w:eastAsia="Calibri" w:hAnsi="Arial" w:cs="Arial"/>
          <w:lang w:eastAsia="fr-FR"/>
        </w:rPr>
        <w:t>portant les livres 1er et 2 du Code de l'enseignement fondamental et de l'enseignement secondaire, et mettant en place le tronc commun</w:t>
      </w:r>
      <w:r>
        <w:rPr>
          <w:rFonts w:ascii="Arial" w:eastAsia="Calibri" w:hAnsi="Arial" w:cs="Arial"/>
          <w:lang w:val="fr-FR" w:eastAsia="fr-FR"/>
        </w:rPr>
        <w:t>, le législateur a initié un processus de codification de notre législation scolaire. Comme l’indiquait alors l’exposé des motifs du décret du 3 mai 2019 « </w:t>
      </w:r>
      <w:r>
        <w:rPr>
          <w:rFonts w:ascii="Arial" w:eastAsia="Calibri" w:hAnsi="Arial" w:cs="Arial"/>
          <w:i/>
          <w:lang w:val="fr-FR" w:eastAsia="fr-FR"/>
        </w:rPr>
        <w:t>[l]</w:t>
      </w:r>
      <w:r>
        <w:rPr>
          <w:rFonts w:ascii="Arial" w:eastAsia="Calibri" w:hAnsi="Arial" w:cs="Arial"/>
          <w:i/>
          <w:lang w:eastAsia="fr-FR"/>
        </w:rPr>
        <w:t>e droit de l’enseignement de la Communauté française n’a pas échappé au phénomène de l’inflation législative. Les réformes se succèdent, les décrets s’allongent, les textes se chevauchent quand ils ne se contredisent pas. Il s’ensuit une législation de moins en moins accessible pour le citoyen, et de plus en plus difficilement maniable pour ses premiers utilisateurs, à savoir les pouvoirs organisateurs, les directions et les membres du personnel. L’entreprise de codification que ce décret amorce, et dans laquelle nos voisins français et flamands se sont déjà engagés, n’aura certainement pas pour effet de freiner l’activité décrétale de la Communauté française. Son ambition n’est pas celle-là. Elle est plutôt d’ordonner, de rassembler et de mieux assurer la cohérence d’une législation qui l’a perdue au fil des réformes.</w:t>
      </w:r>
      <w:r>
        <w:rPr>
          <w:rFonts w:ascii="Arial" w:eastAsia="Calibri" w:hAnsi="Arial" w:cs="Arial"/>
          <w:lang w:eastAsia="fr-FR"/>
        </w:rPr>
        <w:t> »</w:t>
      </w:r>
    </w:p>
    <w:p w14:paraId="54240C88" w14:textId="77777777" w:rsidR="00662646" w:rsidRDefault="00662646">
      <w:pPr>
        <w:spacing w:after="0" w:line="300" w:lineRule="atLeast"/>
        <w:jc w:val="both"/>
        <w:rPr>
          <w:rFonts w:ascii="Arial" w:eastAsia="Calibri" w:hAnsi="Arial" w:cs="Arial"/>
          <w:lang w:eastAsia="fr-FR"/>
        </w:rPr>
      </w:pPr>
    </w:p>
    <w:p w14:paraId="0601AA5B"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val="fr-FR" w:eastAsia="fr-FR"/>
        </w:rPr>
        <w:lastRenderedPageBreak/>
        <w:t xml:space="preserve">Partant de ce constat, l’option choisie a été celle d’une codification « créatrice » qui présente l’avantage d’offrir une plus grande liberté dans la réécriture et l’amélioration de notre législation scolaire. </w:t>
      </w:r>
    </w:p>
    <w:p w14:paraId="08F11C96" w14:textId="77777777" w:rsidR="00662646" w:rsidRDefault="00662646">
      <w:pPr>
        <w:spacing w:after="0" w:line="300" w:lineRule="atLeast"/>
        <w:jc w:val="both"/>
        <w:rPr>
          <w:rFonts w:ascii="Arial" w:eastAsia="Calibri" w:hAnsi="Arial" w:cs="Arial"/>
          <w:lang w:eastAsia="fr-FR"/>
        </w:rPr>
      </w:pPr>
    </w:p>
    <w:p w14:paraId="24E24A76" w14:textId="77777777" w:rsidR="00662646" w:rsidRDefault="00720ACC">
      <w:pPr>
        <w:spacing w:after="0" w:line="300" w:lineRule="atLeast"/>
        <w:jc w:val="both"/>
        <w:rPr>
          <w:rFonts w:ascii="Arial" w:eastAsia="Calibri" w:hAnsi="Arial" w:cs="Arial"/>
          <w:lang w:val="fr-FR" w:eastAsia="fr-FR"/>
        </w:rPr>
      </w:pPr>
      <w:proofErr w:type="gramStart"/>
      <w:r>
        <w:rPr>
          <w:rFonts w:ascii="Arial" w:eastAsia="Calibri" w:hAnsi="Arial" w:cs="Arial"/>
          <w:lang w:eastAsia="fr-FR"/>
        </w:rPr>
        <w:t>Ceci étant</w:t>
      </w:r>
      <w:proofErr w:type="gramEnd"/>
      <w:r>
        <w:rPr>
          <w:rFonts w:ascii="Arial" w:eastAsia="Calibri" w:hAnsi="Arial" w:cs="Arial"/>
          <w:lang w:eastAsia="fr-FR"/>
        </w:rPr>
        <w:t>, il y a lieu de constater que le présent projet de décret porte sur la création d’une structure nouvelle - les pôles territoriaux - et reprend donc des règles qui sont nécessairement nouvelles et qui ne trouvent pas d’équivalents dans la législation actuellement en vigueur.</w:t>
      </w:r>
    </w:p>
    <w:p w14:paraId="184F4B8A" w14:textId="77777777" w:rsidR="00662646" w:rsidRDefault="00662646">
      <w:pPr>
        <w:spacing w:after="0" w:line="300" w:lineRule="atLeast"/>
        <w:jc w:val="both"/>
        <w:rPr>
          <w:rFonts w:ascii="Arial" w:eastAsia="Calibri" w:hAnsi="Arial" w:cs="Arial"/>
          <w:lang w:val="fr-FR" w:eastAsia="fr-FR"/>
        </w:rPr>
      </w:pPr>
    </w:p>
    <w:p w14:paraId="3511A93A"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III. </w:t>
      </w:r>
      <w:r>
        <w:rPr>
          <w:rFonts w:ascii="Arial" w:eastAsia="Calibri" w:hAnsi="Arial" w:cs="Arial"/>
          <w:u w:val="single"/>
          <w:lang w:eastAsia="fr-FR"/>
        </w:rPr>
        <w:t>Autres réformes en cours dans le cadre du « Pacte pour un Enseignement d’excellence »</w:t>
      </w:r>
    </w:p>
    <w:p w14:paraId="0195E37A" w14:textId="77777777" w:rsidR="00662646" w:rsidRDefault="00662646">
      <w:pPr>
        <w:spacing w:after="0" w:line="300" w:lineRule="atLeast"/>
        <w:jc w:val="both"/>
        <w:rPr>
          <w:rFonts w:ascii="Arial" w:eastAsia="Calibri" w:hAnsi="Arial" w:cs="Arial"/>
          <w:lang w:val="fr-FR" w:eastAsia="fr-FR"/>
        </w:rPr>
      </w:pPr>
    </w:p>
    <w:p w14:paraId="6E4464C8"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t>La section de législation du Conseil d’État relève « </w:t>
      </w:r>
      <w:r>
        <w:rPr>
          <w:rFonts w:ascii="Arial" w:eastAsia="Calibri" w:hAnsi="Arial" w:cs="Arial"/>
          <w:i/>
          <w:lang w:eastAsia="fr-FR"/>
        </w:rPr>
        <w:t>le titre III en projet du livre 6 du Code est lié à d’autres textes, dont certains sont en cours de rédaction. On peut au moins citer les exemples suivants : le décloisonnement de l’enseignement ordinaire et de l’enseignement spécialisé, la suppression de l’intégration temporaire totale, la réforme des centres psycho</w:t>
      </w:r>
      <w:r>
        <w:rPr>
          <w:rFonts w:ascii="Arial" w:eastAsia="Calibri" w:hAnsi="Arial" w:cs="Arial"/>
          <w:i/>
          <w:lang w:eastAsia="fr-FR"/>
        </w:rPr>
        <w:noBreakHyphen/>
        <w:t>médico</w:t>
      </w:r>
      <w:r>
        <w:rPr>
          <w:rFonts w:ascii="Arial" w:eastAsia="Calibri" w:hAnsi="Arial" w:cs="Arial"/>
          <w:i/>
          <w:lang w:eastAsia="fr-FR"/>
        </w:rPr>
        <w:noBreakHyphen/>
        <w:t>sociaux, la réforme de la formation professionnelle continue et l’instauration du dossier d’accompagnement des élèves.</w:t>
      </w:r>
      <w:r>
        <w:rPr>
          <w:rFonts w:ascii="Arial" w:eastAsia="Calibri" w:hAnsi="Arial" w:cs="Arial"/>
          <w:lang w:eastAsia="fr-FR"/>
        </w:rPr>
        <w:t xml:space="preserve"> » </w:t>
      </w:r>
      <w:r>
        <w:rPr>
          <w:rFonts w:ascii="Arial" w:eastAsia="Calibri" w:hAnsi="Arial" w:cs="Arial"/>
          <w:lang w:val="fr-FR" w:eastAsia="fr-FR"/>
        </w:rPr>
        <w:t>et attire l’attention sur la nécessité notamment de veiller à ce que les différents dispositifs s’articulent harmonieusement.</w:t>
      </w:r>
    </w:p>
    <w:p w14:paraId="50DB45F7" w14:textId="77777777" w:rsidR="00662646" w:rsidRDefault="00662646">
      <w:pPr>
        <w:spacing w:after="0" w:line="300" w:lineRule="atLeast"/>
        <w:jc w:val="both"/>
        <w:rPr>
          <w:rFonts w:ascii="Arial" w:eastAsia="Calibri" w:hAnsi="Arial" w:cs="Arial"/>
          <w:lang w:val="fr-FR" w:eastAsia="fr-FR"/>
        </w:rPr>
      </w:pPr>
    </w:p>
    <w:p w14:paraId="0717FD1C" w14:textId="77777777" w:rsidR="00662646" w:rsidRDefault="00720ACC">
      <w:pPr>
        <w:pStyle w:val="Paragraphedeliste"/>
        <w:numPr>
          <w:ilvl w:val="0"/>
          <w:numId w:val="44"/>
        </w:numPr>
        <w:spacing w:after="0" w:line="300" w:lineRule="atLeast"/>
        <w:jc w:val="both"/>
        <w:rPr>
          <w:rFonts w:ascii="Arial" w:eastAsia="Calibri" w:hAnsi="Arial" w:cs="Arial"/>
          <w:lang w:eastAsia="fr-FR"/>
        </w:rPr>
      </w:pPr>
      <w:r>
        <w:rPr>
          <w:rFonts w:ascii="Arial" w:eastAsia="Calibri" w:hAnsi="Arial" w:cs="Arial"/>
          <w:lang w:eastAsia="fr-FR"/>
        </w:rPr>
        <w:t>S’agissant du décloisonnement de l’enseignement ordinaire et de l’enseignement spécialisé, la concrétisation de cet enjeu est bien entendu prévue par la création des pôles territoriaux qui permettra de développer une école plus inclusive. Comme précisé supra, cette réforme s’accompagne également d’axes complémentaires. On peut citer la mise en œuvre du décret du 7 décembre 2017 relatif aux aménagements raisonnables, une contribution renforcée des contrats d’objectifs des écoles à l’objectif d’amélioration qui vise l’augmentation progressive de l’inclusion des élèves à besoins spécifiques dans l’enseignement ordinaire et une réforme de la procédure actuelle de l’orientation vers l’enseignement spécialisé fera l’objet d’un projet de décret ultérieur qui sera adopté avant la mise en place effective de tous les pôles territoriaux (1</w:t>
      </w:r>
      <w:r>
        <w:rPr>
          <w:rFonts w:ascii="Arial" w:eastAsia="Calibri" w:hAnsi="Arial" w:cs="Arial"/>
          <w:vertAlign w:val="superscript"/>
          <w:lang w:eastAsia="fr-FR"/>
        </w:rPr>
        <w:t>er</w:t>
      </w:r>
      <w:r>
        <w:rPr>
          <w:rFonts w:ascii="Arial" w:eastAsia="Calibri" w:hAnsi="Arial" w:cs="Arial"/>
          <w:lang w:eastAsia="fr-FR"/>
        </w:rPr>
        <w:t xml:space="preserve"> septembre 2022). </w:t>
      </w:r>
    </w:p>
    <w:p w14:paraId="3E55CF9F" w14:textId="77777777" w:rsidR="00662646" w:rsidRDefault="00662646">
      <w:pPr>
        <w:pStyle w:val="Paragraphedeliste"/>
        <w:spacing w:after="0" w:line="300" w:lineRule="atLeast"/>
        <w:ind w:left="360"/>
        <w:jc w:val="both"/>
        <w:rPr>
          <w:rFonts w:ascii="Arial" w:eastAsia="Calibri" w:hAnsi="Arial" w:cs="Arial"/>
          <w:lang w:eastAsia="fr-FR"/>
        </w:rPr>
      </w:pPr>
    </w:p>
    <w:p w14:paraId="7D0AE64B" w14:textId="0EDDCE0A" w:rsidR="00662646" w:rsidRDefault="00720ACC">
      <w:pPr>
        <w:pStyle w:val="Paragraphedeliste"/>
        <w:numPr>
          <w:ilvl w:val="0"/>
          <w:numId w:val="44"/>
        </w:numPr>
        <w:spacing w:after="0" w:line="300" w:lineRule="atLeast"/>
        <w:jc w:val="both"/>
        <w:rPr>
          <w:rFonts w:ascii="Arial" w:eastAsia="Calibri" w:hAnsi="Arial" w:cs="Arial"/>
          <w:lang w:eastAsia="fr-FR"/>
        </w:rPr>
      </w:pPr>
      <w:r>
        <w:rPr>
          <w:rFonts w:ascii="Arial" w:eastAsia="Calibri" w:hAnsi="Arial" w:cs="Arial"/>
          <w:lang w:eastAsia="fr-FR"/>
        </w:rPr>
        <w:t>S’agissant de la suppression de l’intégration temporaire totale, comme le relève la section de législation, un projet de décret supprimant l’intégration temporaire totale sera adopté avant ou concomitamment à l’adoption du présent projet de décret</w:t>
      </w:r>
      <w:r>
        <w:rPr>
          <w:rFonts w:ascii="Times New Roman" w:eastAsia="Times New Roman" w:hAnsi="Times New Roman" w:cs="Times New Roman"/>
          <w:sz w:val="24"/>
          <w:szCs w:val="24"/>
        </w:rPr>
        <w:t xml:space="preserve">. </w:t>
      </w:r>
      <w:r>
        <w:rPr>
          <w:rFonts w:ascii="Arial" w:eastAsia="Calibri" w:hAnsi="Arial" w:cs="Arial"/>
          <w:lang w:eastAsia="fr-FR"/>
        </w:rPr>
        <w:t>Le présent projet de décret tient compte des modifications apportées par ce projet de décret.</w:t>
      </w:r>
    </w:p>
    <w:p w14:paraId="2631BBCA" w14:textId="77777777" w:rsidR="00662646" w:rsidRDefault="00662646">
      <w:pPr>
        <w:pStyle w:val="Paragraphedeliste"/>
        <w:spacing w:after="0" w:line="300" w:lineRule="atLeast"/>
        <w:rPr>
          <w:rFonts w:ascii="Arial" w:eastAsia="Calibri" w:hAnsi="Arial" w:cs="Arial"/>
          <w:lang w:eastAsia="fr-FR"/>
        </w:rPr>
      </w:pPr>
    </w:p>
    <w:p w14:paraId="5CFE07A0" w14:textId="77777777" w:rsidR="00662646" w:rsidRDefault="00720ACC">
      <w:pPr>
        <w:pStyle w:val="Paragraphedeliste"/>
        <w:numPr>
          <w:ilvl w:val="0"/>
          <w:numId w:val="44"/>
        </w:numPr>
        <w:spacing w:after="0" w:line="300" w:lineRule="atLeast"/>
        <w:jc w:val="both"/>
        <w:rPr>
          <w:rFonts w:ascii="Arial" w:eastAsia="Calibri" w:hAnsi="Arial" w:cs="Arial"/>
          <w:lang w:eastAsia="fr-FR"/>
        </w:rPr>
      </w:pPr>
      <w:r>
        <w:rPr>
          <w:rFonts w:ascii="Arial" w:eastAsia="Calibri" w:hAnsi="Arial" w:cs="Arial"/>
          <w:lang w:eastAsia="fr-FR"/>
        </w:rPr>
        <w:t xml:space="preserve">S’agissant de la réforme des centres PMS, les dispositions reprises dans le présent projet de décret s’articulent adéquatement avec les missions actuellement dévolues aux centres PMS et ont été rédigées </w:t>
      </w:r>
      <w:proofErr w:type="gramStart"/>
      <w:r>
        <w:rPr>
          <w:rFonts w:ascii="Arial" w:eastAsia="Calibri" w:hAnsi="Arial" w:cs="Arial"/>
          <w:lang w:eastAsia="fr-FR"/>
        </w:rPr>
        <w:t>de manière à ce</w:t>
      </w:r>
      <w:proofErr w:type="gramEnd"/>
      <w:r>
        <w:rPr>
          <w:rFonts w:ascii="Arial" w:eastAsia="Calibri" w:hAnsi="Arial" w:cs="Arial"/>
          <w:lang w:eastAsia="fr-FR"/>
        </w:rPr>
        <w:t xml:space="preserve"> qu’elles puissent être appliquées indépendamment de la réforme envisagée des centres PMS. </w:t>
      </w:r>
    </w:p>
    <w:p w14:paraId="18777DC3" w14:textId="77777777" w:rsidR="00662646" w:rsidRDefault="00662646">
      <w:pPr>
        <w:pStyle w:val="Paragraphedeliste"/>
        <w:spacing w:after="0" w:line="300" w:lineRule="atLeast"/>
        <w:rPr>
          <w:rFonts w:ascii="Arial" w:eastAsia="Calibri" w:hAnsi="Arial" w:cs="Arial"/>
          <w:lang w:eastAsia="fr-FR"/>
        </w:rPr>
      </w:pPr>
    </w:p>
    <w:p w14:paraId="3B206640" w14:textId="77777777" w:rsidR="00662646" w:rsidRDefault="00720ACC">
      <w:pPr>
        <w:pStyle w:val="Paragraphedeliste"/>
        <w:numPr>
          <w:ilvl w:val="0"/>
          <w:numId w:val="44"/>
        </w:numPr>
        <w:spacing w:after="0" w:line="300" w:lineRule="atLeast"/>
        <w:jc w:val="both"/>
        <w:rPr>
          <w:rFonts w:ascii="Arial" w:eastAsia="Calibri" w:hAnsi="Arial" w:cs="Arial"/>
          <w:lang w:eastAsia="fr-FR"/>
        </w:rPr>
      </w:pPr>
      <w:r>
        <w:rPr>
          <w:rFonts w:ascii="Arial" w:eastAsia="Calibri" w:hAnsi="Arial" w:cs="Arial"/>
          <w:lang w:eastAsia="fr-FR"/>
        </w:rPr>
        <w:t>S’agissant de la réforme de la formation professionnelle continue, il est important de souligner que le projet de décret relatif à la formation professionnelle continue entrera en vigueur le 1</w:t>
      </w:r>
      <w:r>
        <w:rPr>
          <w:rFonts w:ascii="Arial" w:eastAsia="Calibri" w:hAnsi="Arial" w:cs="Arial"/>
          <w:vertAlign w:val="superscript"/>
          <w:lang w:eastAsia="fr-FR"/>
        </w:rPr>
        <w:t>er</w:t>
      </w:r>
      <w:r>
        <w:rPr>
          <w:rFonts w:ascii="Arial" w:eastAsia="Calibri" w:hAnsi="Arial" w:cs="Arial"/>
          <w:lang w:eastAsia="fr-FR"/>
        </w:rPr>
        <w:t xml:space="preserve"> septembre 2022. Ce délai offre l’avantage de permettre, si nécessaire, d’adapter les textes afin de veiller à ce qu’ils s’articulent au mieux en fonction des dernières évolutions. Tel sera le cas pour les pôles territoriaux qui seront mis en place à partir de la rentrée scolaire 2022. En effet, il sera nécessaire, de mener une réflexion sur la formation continue souhaitée pour les </w:t>
      </w:r>
      <w:r>
        <w:rPr>
          <w:rFonts w:ascii="Arial" w:eastAsia="Calibri" w:hAnsi="Arial" w:cs="Arial"/>
          <w:lang w:eastAsia="fr-FR"/>
        </w:rPr>
        <w:lastRenderedPageBreak/>
        <w:t>membres des différentes équipes pluridisciplinaires. Cette réflexion doit être menée sérieusement et posément avant d’envisager de légiférer.</w:t>
      </w:r>
    </w:p>
    <w:p w14:paraId="64FF78DE" w14:textId="77777777" w:rsidR="00662646" w:rsidRDefault="00662646">
      <w:pPr>
        <w:pStyle w:val="Paragraphedeliste"/>
        <w:spacing w:after="0" w:line="300" w:lineRule="atLeast"/>
        <w:rPr>
          <w:rFonts w:ascii="Arial" w:eastAsia="Calibri" w:hAnsi="Arial" w:cs="Arial"/>
          <w:lang w:eastAsia="fr-FR"/>
        </w:rPr>
      </w:pPr>
    </w:p>
    <w:p w14:paraId="37CCD1C3" w14:textId="77777777" w:rsidR="00662646" w:rsidRDefault="00720ACC">
      <w:pPr>
        <w:pStyle w:val="Paragraphedeliste"/>
        <w:numPr>
          <w:ilvl w:val="0"/>
          <w:numId w:val="44"/>
        </w:numPr>
        <w:spacing w:after="0" w:line="300" w:lineRule="atLeast"/>
        <w:jc w:val="both"/>
        <w:rPr>
          <w:rFonts w:ascii="Arial" w:eastAsia="Calibri" w:hAnsi="Arial" w:cs="Arial"/>
          <w:lang w:eastAsia="fr-FR"/>
        </w:rPr>
      </w:pPr>
      <w:r>
        <w:rPr>
          <w:rFonts w:ascii="Arial" w:eastAsia="Calibri" w:hAnsi="Arial" w:cs="Arial"/>
          <w:lang w:eastAsia="fr-FR"/>
        </w:rPr>
        <w:t>S’agissant de la création du dossier d’accompagnement de l’élève (DAccE), il sera également nécessaire, de mener une réflexion sur l’accès donné aux membres des équipes pluridisciplinaires des pôles territoriaux au DAccE. Cette réflexion doit être menée sérieusement et posément avant d’envisager de légiférer.</w:t>
      </w:r>
    </w:p>
    <w:p w14:paraId="4797FC02" w14:textId="77777777" w:rsidR="00662646" w:rsidRDefault="00662646">
      <w:pPr>
        <w:spacing w:after="0" w:line="300" w:lineRule="atLeast"/>
        <w:jc w:val="both"/>
        <w:rPr>
          <w:rFonts w:ascii="Arial" w:eastAsia="Calibri" w:hAnsi="Arial" w:cs="Arial"/>
          <w:lang w:eastAsia="fr-FR"/>
        </w:rPr>
      </w:pPr>
    </w:p>
    <w:p w14:paraId="2CABAE39"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La section de législation constate avec regret que le titre relatif aux pôles territoriaux repris dans le présent projet de décret devra être adapté à court et à moyen terme alors que l’entrée en vigueur est prévue pour le 1</w:t>
      </w:r>
      <w:r>
        <w:rPr>
          <w:rFonts w:ascii="Arial" w:eastAsia="Calibri" w:hAnsi="Arial" w:cs="Arial"/>
          <w:vertAlign w:val="superscript"/>
          <w:lang w:eastAsia="fr-FR"/>
        </w:rPr>
        <w:t>er</w:t>
      </w:r>
      <w:r>
        <w:rPr>
          <w:rFonts w:ascii="Arial" w:eastAsia="Calibri" w:hAnsi="Arial" w:cs="Arial"/>
          <w:lang w:eastAsia="fr-FR"/>
        </w:rPr>
        <w:t xml:space="preserve"> septembre 2021.</w:t>
      </w:r>
    </w:p>
    <w:p w14:paraId="51477DD9" w14:textId="77777777" w:rsidR="00662646" w:rsidRDefault="00662646">
      <w:pPr>
        <w:spacing w:after="0" w:line="300" w:lineRule="atLeast"/>
        <w:jc w:val="both"/>
        <w:rPr>
          <w:rFonts w:ascii="Arial" w:eastAsia="Calibri" w:hAnsi="Arial" w:cs="Arial"/>
          <w:lang w:eastAsia="fr-FR"/>
        </w:rPr>
      </w:pPr>
    </w:p>
    <w:p w14:paraId="3EB3D010"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val="fr-FR" w:eastAsia="fr-FR"/>
        </w:rPr>
        <w:t>D’emblée, il est important de souligner que le Pacte pour un Enseignement d’excellence entend modifier notre système scolaire de manière systémique, ce qui impose d’opérer et d’articuler une série de réformes. La traduction juridique proposée par le présent projet de décret veille à assurer l’articulation entre les pôles territoriaux et les autres réformes liées au Pacte pour un Enseignement d’excellence, et ce, tant au niveau du fond qu’au niveau du calendrier de mise en œuvre (via les dispositions transitoires et les entrées en vigueur prévues par les différents textes en projet).</w:t>
      </w:r>
    </w:p>
    <w:p w14:paraId="1341D4AD" w14:textId="77777777" w:rsidR="00662646" w:rsidRDefault="00662646">
      <w:pPr>
        <w:spacing w:after="0" w:line="300" w:lineRule="atLeast"/>
        <w:jc w:val="both"/>
        <w:rPr>
          <w:rFonts w:ascii="Arial" w:eastAsia="Calibri" w:hAnsi="Arial" w:cs="Arial"/>
          <w:lang w:eastAsia="fr-FR"/>
        </w:rPr>
      </w:pPr>
    </w:p>
    <w:p w14:paraId="5F88A2AC" w14:textId="77777777" w:rsidR="00662646" w:rsidRDefault="00720ACC">
      <w:pPr>
        <w:spacing w:after="0" w:line="300" w:lineRule="atLeast"/>
        <w:jc w:val="both"/>
        <w:rPr>
          <w:rFonts w:ascii="Arial" w:eastAsia="Calibri" w:hAnsi="Arial" w:cs="Arial"/>
          <w:lang w:eastAsia="fr-FR"/>
        </w:rPr>
      </w:pPr>
      <w:proofErr w:type="gramStart"/>
      <w:r>
        <w:rPr>
          <w:rFonts w:ascii="Arial" w:eastAsia="Calibri" w:hAnsi="Arial" w:cs="Arial"/>
          <w:lang w:eastAsia="fr-FR"/>
        </w:rPr>
        <w:t>Ceci étant</w:t>
      </w:r>
      <w:proofErr w:type="gramEnd"/>
      <w:r>
        <w:rPr>
          <w:rFonts w:ascii="Arial" w:eastAsia="Calibri" w:hAnsi="Arial" w:cs="Arial"/>
          <w:lang w:eastAsia="fr-FR"/>
        </w:rPr>
        <w:t>, comme indiqué ci-dessus, le présent projet de décret entend créer les pôles territoriaux et fixer les conditions structurelles nécessaires à leur fonctionnement. La mise en place d’une structure totalement nouvelle et inédite dans notre système scolaire nécessitera, fort logiquement, diverses adaptations dans notre législation scolaire (ce qui sera par exemple le cas s’agissant de la formation professionnelle continue ou du DAccE).  En l’occurrence, plus que le titre relatif aux pôles territoriaux porté par le présent projet de décret, il semble que ce seront surtout les projets visés aux 1°, 4° et 5°, qui devront intégrer la création des pôles territoriaux.</w:t>
      </w:r>
    </w:p>
    <w:p w14:paraId="17D598AC" w14:textId="77777777" w:rsidR="00662646" w:rsidRDefault="00662646">
      <w:pPr>
        <w:spacing w:after="0" w:line="300" w:lineRule="atLeast"/>
        <w:jc w:val="both"/>
        <w:rPr>
          <w:rFonts w:ascii="Arial" w:eastAsia="Calibri" w:hAnsi="Arial" w:cs="Arial"/>
          <w:lang w:eastAsia="fr-FR"/>
        </w:rPr>
      </w:pPr>
    </w:p>
    <w:p w14:paraId="784EBF72" w14:textId="77777777" w:rsidR="00662646" w:rsidRDefault="00720ACC">
      <w:pPr>
        <w:spacing w:after="0" w:line="300" w:lineRule="atLeast"/>
        <w:jc w:val="both"/>
        <w:rPr>
          <w:rFonts w:ascii="Arial" w:eastAsia="Calibri" w:hAnsi="Arial" w:cs="Arial"/>
          <w:lang w:eastAsia="fr-FR"/>
        </w:rPr>
      </w:pPr>
      <w:r>
        <w:rPr>
          <w:rFonts w:ascii="Arial" w:eastAsia="Calibri" w:hAnsi="Arial" w:cs="Arial"/>
          <w:lang w:eastAsia="fr-FR"/>
        </w:rPr>
        <w:t>Si l’entrée en vigueur du présent projet de décret est effectivement fixée au 1</w:t>
      </w:r>
      <w:r>
        <w:rPr>
          <w:rFonts w:ascii="Arial" w:eastAsia="Calibri" w:hAnsi="Arial" w:cs="Arial"/>
          <w:vertAlign w:val="superscript"/>
          <w:lang w:eastAsia="fr-FR"/>
        </w:rPr>
        <w:t>er</w:t>
      </w:r>
      <w:r>
        <w:rPr>
          <w:rFonts w:ascii="Arial" w:eastAsia="Calibri" w:hAnsi="Arial" w:cs="Arial"/>
          <w:lang w:eastAsia="fr-FR"/>
        </w:rPr>
        <w:t xml:space="preserve"> septembre 2021 pour permettre, notamment, la programmation des pôles et le recrutement de tous les coordonnateurs au cours de l’année scolaire 2021-2022, la mise en place de tous les pôles territoriaux deviendra effective à partir du 1</w:t>
      </w:r>
      <w:r>
        <w:rPr>
          <w:rFonts w:ascii="Arial" w:eastAsia="Calibri" w:hAnsi="Arial" w:cs="Arial"/>
          <w:vertAlign w:val="superscript"/>
          <w:lang w:eastAsia="fr-FR"/>
        </w:rPr>
        <w:t>er</w:t>
      </w:r>
      <w:r>
        <w:rPr>
          <w:rFonts w:ascii="Arial" w:eastAsia="Calibri" w:hAnsi="Arial" w:cs="Arial"/>
          <w:lang w:eastAsia="fr-FR"/>
        </w:rPr>
        <w:t xml:space="preserve"> septembre 2022 avec une montée en puissance progressive s’étalant sur quatre années. Ce délai offre l’avantage de pouvoir adapter notre législation afin de veiller à ce qu’ils s’articulent au mieux en fonction des dernières évolutions.</w:t>
      </w:r>
    </w:p>
    <w:p w14:paraId="001364C4" w14:textId="77777777" w:rsidR="00662646" w:rsidRDefault="00662646">
      <w:pPr>
        <w:spacing w:after="0" w:line="300" w:lineRule="atLeast"/>
        <w:jc w:val="both"/>
        <w:rPr>
          <w:rFonts w:ascii="Arial" w:eastAsia="Calibri" w:hAnsi="Arial" w:cs="Arial"/>
          <w:lang w:eastAsia="fr-FR"/>
        </w:rPr>
      </w:pPr>
    </w:p>
    <w:p w14:paraId="030D597F" w14:textId="77777777" w:rsidR="00662646" w:rsidRDefault="00720ACC">
      <w:pPr>
        <w:spacing w:after="0" w:line="300" w:lineRule="atLeast"/>
        <w:jc w:val="both"/>
        <w:rPr>
          <w:rFonts w:ascii="Arial" w:eastAsia="Calibri" w:hAnsi="Arial" w:cs="Arial"/>
          <w:u w:val="single"/>
          <w:lang w:eastAsia="fr-FR"/>
        </w:rPr>
      </w:pPr>
      <w:r>
        <w:rPr>
          <w:rFonts w:ascii="Arial" w:eastAsia="Calibri" w:hAnsi="Arial" w:cs="Arial"/>
          <w:lang w:eastAsia="fr-FR"/>
        </w:rPr>
        <w:t>IV. </w:t>
      </w:r>
      <w:r>
        <w:rPr>
          <w:rFonts w:ascii="Arial" w:eastAsia="Calibri" w:hAnsi="Arial" w:cs="Arial"/>
          <w:u w:val="single"/>
          <w:lang w:eastAsia="fr-FR"/>
        </w:rPr>
        <w:t>Attribution de compétences à un Ministre ou à l’administration</w:t>
      </w:r>
    </w:p>
    <w:p w14:paraId="322F09A6" w14:textId="77777777" w:rsidR="00662646" w:rsidRDefault="00662646">
      <w:pPr>
        <w:spacing w:after="0" w:line="300" w:lineRule="atLeast"/>
        <w:jc w:val="both"/>
        <w:rPr>
          <w:rFonts w:ascii="Arial" w:eastAsia="Calibri" w:hAnsi="Arial" w:cs="Arial"/>
          <w:lang w:val="fr-FR" w:eastAsia="fr-FR"/>
        </w:rPr>
      </w:pPr>
    </w:p>
    <w:p w14:paraId="5191E264"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t>La section de législation du Conseil d’Etat relève que le présent projet de décret charge directement les services du Gouvernent et non le Gouvernement lui-même de certaines missions.</w:t>
      </w:r>
    </w:p>
    <w:p w14:paraId="64A6E9B9" w14:textId="77777777" w:rsidR="00662646" w:rsidRDefault="00720ACC">
      <w:pPr>
        <w:spacing w:after="0" w:line="300" w:lineRule="atLeast"/>
        <w:jc w:val="both"/>
        <w:rPr>
          <w:rFonts w:ascii="Arial" w:eastAsia="Calibri" w:hAnsi="Arial" w:cs="Arial"/>
          <w:lang w:val="fr-FR" w:eastAsia="fr-FR"/>
        </w:rPr>
      </w:pPr>
      <w:r>
        <w:rPr>
          <w:rFonts w:ascii="Arial" w:eastAsia="Calibri" w:hAnsi="Arial" w:cs="Arial"/>
          <w:lang w:val="fr-FR" w:eastAsia="fr-FR"/>
        </w:rPr>
        <w:br/>
      </w:r>
      <w:r>
        <w:rPr>
          <w:rFonts w:ascii="Arial" w:eastAsia="Calibri" w:hAnsi="Arial" w:cs="Arial"/>
          <w:lang w:eastAsia="fr-FR"/>
        </w:rPr>
        <w:t xml:space="preserve">L’identification directe des services du Gouvernement constitue une délégation classique dans la législation en matière d’enseignement. En outre, ces délégations directes </w:t>
      </w:r>
      <w:r>
        <w:rPr>
          <w:rFonts w:ascii="Arial" w:eastAsia="Calibri" w:hAnsi="Arial" w:cs="Arial"/>
          <w:lang w:val="fr-FR" w:eastAsia="fr-FR"/>
        </w:rPr>
        <w:t>offrent un gain d’efficacité.</w:t>
      </w:r>
    </w:p>
    <w:p w14:paraId="72613E6A" w14:textId="77777777" w:rsidR="00662646" w:rsidRDefault="00662646">
      <w:pPr>
        <w:spacing w:after="0" w:line="300" w:lineRule="atLeast"/>
        <w:contextualSpacing/>
        <w:jc w:val="both"/>
        <w:rPr>
          <w:rFonts w:ascii="Arial" w:eastAsia="Times New Roman" w:hAnsi="Arial" w:cs="Arial"/>
          <w:u w:val="single"/>
          <w:lang w:eastAsia="fr-BE"/>
        </w:rPr>
      </w:pPr>
    </w:p>
    <w:p w14:paraId="17A44B0B" w14:textId="77777777" w:rsidR="00662646" w:rsidRDefault="00720ACC">
      <w:pPr>
        <w:keepNext/>
        <w:spacing w:after="0" w:line="300" w:lineRule="atLeast"/>
        <w:jc w:val="both"/>
        <w:rPr>
          <w:rFonts w:ascii="Arial" w:eastAsia="Calibri" w:hAnsi="Arial" w:cs="Arial"/>
          <w:u w:val="single"/>
          <w:lang w:eastAsia="fr-FR"/>
        </w:rPr>
      </w:pPr>
      <w:r>
        <w:rPr>
          <w:rFonts w:ascii="Arial" w:eastAsia="Calibri" w:hAnsi="Arial" w:cs="Arial"/>
          <w:lang w:eastAsia="fr-FR"/>
        </w:rPr>
        <w:lastRenderedPageBreak/>
        <w:t>V. </w:t>
      </w:r>
      <w:r>
        <w:rPr>
          <w:rFonts w:ascii="Arial" w:eastAsia="Calibri" w:hAnsi="Arial" w:cs="Arial"/>
          <w:u w:val="single"/>
          <w:lang w:eastAsia="fr-FR"/>
        </w:rPr>
        <w:t>La notion de « pôle territorial »</w:t>
      </w:r>
    </w:p>
    <w:p w14:paraId="14DF9314" w14:textId="77777777" w:rsidR="00662646" w:rsidRDefault="00662646">
      <w:pPr>
        <w:keepNext/>
        <w:spacing w:after="0" w:line="300" w:lineRule="atLeast"/>
        <w:jc w:val="both"/>
        <w:rPr>
          <w:rFonts w:ascii="Arial" w:eastAsia="Calibri" w:hAnsi="Arial" w:cs="Arial"/>
          <w:u w:val="single"/>
          <w:lang w:eastAsia="fr-FR"/>
        </w:rPr>
      </w:pPr>
    </w:p>
    <w:p w14:paraId="601A34F0" w14:textId="77777777" w:rsidR="00662646" w:rsidRDefault="00720ACC">
      <w:pPr>
        <w:keepNext/>
        <w:spacing w:after="0" w:line="300" w:lineRule="atLeast"/>
        <w:jc w:val="both"/>
        <w:rPr>
          <w:rFonts w:ascii="Arial" w:eastAsia="Calibri" w:hAnsi="Arial" w:cs="Arial"/>
          <w:lang w:eastAsia="fr-FR"/>
        </w:rPr>
      </w:pPr>
      <w:r>
        <w:rPr>
          <w:rFonts w:ascii="Arial" w:eastAsia="Calibri" w:hAnsi="Arial" w:cs="Arial"/>
          <w:lang w:eastAsia="fr-FR"/>
        </w:rPr>
        <w:t>La section de législation du Conseil d’État relève que la notion de « pôle territorial » n’identifie pas l’objet de cette nouvelle structure et recommande de faire référence, dans cette dénomination, aux objets essentiels de ses missions au sein de l’enseignement. Aussi préconise-t-elle, par exemple, de recourir à la notion de « pôle territorial d’intégration permanente totale et d’aménagement raisonnable dans l’enseignement ».</w:t>
      </w:r>
    </w:p>
    <w:p w14:paraId="686DD0BF" w14:textId="77777777" w:rsidR="00662646" w:rsidRDefault="00662646">
      <w:pPr>
        <w:keepNext/>
        <w:spacing w:after="0" w:line="300" w:lineRule="atLeast"/>
        <w:jc w:val="both"/>
        <w:rPr>
          <w:rFonts w:ascii="Arial" w:eastAsia="Calibri" w:hAnsi="Arial" w:cs="Arial"/>
          <w:lang w:eastAsia="fr-FR"/>
        </w:rPr>
      </w:pPr>
    </w:p>
    <w:p w14:paraId="57EE2F5D" w14:textId="77777777" w:rsidR="00662646" w:rsidRDefault="00720ACC">
      <w:pPr>
        <w:keepNext/>
        <w:spacing w:after="0" w:line="300" w:lineRule="atLeast"/>
        <w:jc w:val="both"/>
        <w:rPr>
          <w:rFonts w:ascii="Arial" w:eastAsia="Calibri" w:hAnsi="Arial" w:cs="Arial"/>
          <w:lang w:eastAsia="fr-FR"/>
        </w:rPr>
      </w:pPr>
      <w:r>
        <w:rPr>
          <w:rFonts w:ascii="Arial" w:eastAsia="Calibri" w:hAnsi="Arial" w:cs="Arial"/>
          <w:lang w:eastAsia="fr-FR"/>
        </w:rPr>
        <w:t>Le présent projet de décret a intégré cette recommandation en appliquant la méthodologie préconisée (modification des intitulés du projet de décret et du titre II en projet du livre 6 du Code de l’enseignement fondamental et de l’enseignement secondaire, de l’article [6.2.2</w:t>
      </w:r>
      <w:r>
        <w:rPr>
          <w:rFonts w:ascii="Arial" w:eastAsia="Calibri" w:hAnsi="Arial" w:cs="Arial"/>
          <w:lang w:eastAsia="fr-FR"/>
        </w:rPr>
        <w:noBreakHyphen/>
        <w:t>1] en projet du Code et adaptation de la définition reprise à l’article 1.3.1</w:t>
      </w:r>
      <w:r>
        <w:rPr>
          <w:rFonts w:ascii="Arial" w:eastAsia="Calibri" w:hAnsi="Arial" w:cs="Arial"/>
          <w:lang w:eastAsia="fr-FR"/>
        </w:rPr>
        <w:noBreakHyphen/>
        <w:t>1 en projet).</w:t>
      </w:r>
    </w:p>
    <w:p w14:paraId="679BE5EA" w14:textId="77777777" w:rsidR="00662646" w:rsidRDefault="00662646">
      <w:pPr>
        <w:keepNext/>
        <w:spacing w:after="0" w:line="300" w:lineRule="atLeast"/>
        <w:jc w:val="both"/>
        <w:rPr>
          <w:rFonts w:ascii="Times New Roman" w:eastAsia="Times New Roman" w:hAnsi="Times New Roman" w:cs="Times New Roman"/>
          <w:sz w:val="24"/>
          <w:szCs w:val="24"/>
        </w:rPr>
      </w:pPr>
    </w:p>
    <w:p w14:paraId="62D027C2" w14:textId="77777777" w:rsidR="00662646" w:rsidRDefault="00720ACC">
      <w:pPr>
        <w:numPr>
          <w:ilvl w:val="0"/>
          <w:numId w:val="42"/>
        </w:numPr>
        <w:spacing w:after="0" w:line="300" w:lineRule="atLeast"/>
        <w:contextualSpacing/>
        <w:jc w:val="both"/>
        <w:rPr>
          <w:rFonts w:ascii="Arial" w:eastAsia="Times New Roman" w:hAnsi="Arial" w:cs="Arial"/>
          <w:u w:val="single"/>
          <w:lang w:eastAsia="fr-BE"/>
        </w:rPr>
      </w:pPr>
      <w:r>
        <w:rPr>
          <w:rFonts w:ascii="Arial" w:eastAsia="Times New Roman" w:hAnsi="Arial" w:cs="Arial"/>
          <w:u w:val="single"/>
          <w:lang w:eastAsia="fr-BE"/>
        </w:rPr>
        <w:t>Observations particulières :</w:t>
      </w:r>
    </w:p>
    <w:p w14:paraId="669230F0" w14:textId="77777777" w:rsidR="00662646" w:rsidRDefault="00662646">
      <w:pPr>
        <w:spacing w:after="0" w:line="300" w:lineRule="atLeast"/>
        <w:ind w:left="360"/>
        <w:contextualSpacing/>
        <w:jc w:val="both"/>
        <w:rPr>
          <w:rFonts w:ascii="Arial" w:eastAsia="Times New Roman" w:hAnsi="Arial" w:cs="Arial"/>
          <w:u w:val="single"/>
          <w:lang w:eastAsia="fr-BE"/>
        </w:rPr>
      </w:pPr>
    </w:p>
    <w:p w14:paraId="116C63DF" w14:textId="77777777" w:rsidR="00662646" w:rsidRDefault="00720ACC">
      <w:pPr>
        <w:spacing w:after="0" w:line="300" w:lineRule="atLeast"/>
        <w:jc w:val="both"/>
        <w:rPr>
          <w:rFonts w:ascii="Arial" w:eastAsia="Calibri" w:hAnsi="Arial" w:cs="Arial"/>
          <w:szCs w:val="24"/>
          <w:lang w:eastAsia="fr-FR"/>
        </w:rPr>
      </w:pPr>
      <w:r>
        <w:rPr>
          <w:rFonts w:ascii="Arial" w:eastAsia="Calibri" w:hAnsi="Arial" w:cs="Arial"/>
          <w:szCs w:val="24"/>
          <w:lang w:eastAsia="fr-FR"/>
        </w:rPr>
        <w:t xml:space="preserve">Il a été tenu compte des observations formulées par la section de législation et le texte du projet de décret a été corrigé en conséquence. Chaque modification a systématiquement fait l’objet d’une explication dans le commentaire de la disposition concernée. </w:t>
      </w:r>
    </w:p>
    <w:p w14:paraId="06401F15" w14:textId="77777777" w:rsidR="00662646" w:rsidRDefault="00662646">
      <w:pPr>
        <w:spacing w:after="0" w:line="300" w:lineRule="atLeast"/>
        <w:jc w:val="both"/>
        <w:rPr>
          <w:rFonts w:ascii="Arial" w:eastAsia="Calibri" w:hAnsi="Arial" w:cs="Arial"/>
          <w:szCs w:val="24"/>
          <w:lang w:eastAsia="fr-FR"/>
        </w:rPr>
      </w:pPr>
    </w:p>
    <w:p w14:paraId="64F51D87" w14:textId="77777777" w:rsidR="00662646" w:rsidRDefault="00720ACC">
      <w:pPr>
        <w:spacing w:after="0" w:line="300" w:lineRule="atLeast"/>
        <w:jc w:val="both"/>
        <w:rPr>
          <w:rFonts w:ascii="Arial" w:eastAsia="Calibri" w:hAnsi="Arial" w:cs="Arial"/>
          <w:szCs w:val="24"/>
          <w:lang w:val="fr-FR" w:eastAsia="fr-FR"/>
        </w:rPr>
      </w:pPr>
      <w:r>
        <w:rPr>
          <w:rFonts w:ascii="Arial" w:eastAsia="Calibri" w:hAnsi="Arial" w:cs="Arial"/>
          <w:szCs w:val="24"/>
          <w:lang w:eastAsia="fr-FR"/>
        </w:rPr>
        <w:t>De même, une explication est reprise dans le commentaire de l’article lorsque l’observation particulière n’a pas été totalement ou partiellement suivie.</w:t>
      </w:r>
      <w:r>
        <w:rPr>
          <w:rFonts w:ascii="Arial" w:eastAsia="Calibri" w:hAnsi="Arial" w:cs="Arial"/>
          <w:szCs w:val="24"/>
          <w:lang w:val="fr-FR" w:eastAsia="fr-FR"/>
        </w:rPr>
        <w:t xml:space="preserve"> </w:t>
      </w:r>
    </w:p>
    <w:p w14:paraId="2A7AA706" w14:textId="77777777" w:rsidR="00662646" w:rsidRDefault="00662646">
      <w:pPr>
        <w:spacing w:after="0" w:line="300" w:lineRule="atLeast"/>
        <w:jc w:val="both"/>
        <w:rPr>
          <w:rFonts w:ascii="Arial" w:eastAsia="Calibri" w:hAnsi="Arial" w:cs="Arial"/>
          <w:szCs w:val="24"/>
          <w:lang w:val="fr-FR" w:eastAsia="fr-FR"/>
        </w:rPr>
      </w:pPr>
    </w:p>
    <w:p w14:paraId="3E6668FF" w14:textId="6E3602BD" w:rsidR="00662646" w:rsidRDefault="00720ACC">
      <w:p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 xml:space="preserve">Par rapport au texte soumis à l’avis du Conseil d’Etat, il y a lieu de noter, les éléments suivants ont été retirés du présent projet de décret à la suite de l’avis de la section de législation : </w:t>
      </w:r>
    </w:p>
    <w:p w14:paraId="79D6D3FA" w14:textId="77777777" w:rsidR="00662646" w:rsidRDefault="00720ACC">
      <w:pPr>
        <w:pStyle w:val="Paragraphedeliste"/>
        <w:numPr>
          <w:ilvl w:val="0"/>
          <w:numId w:val="43"/>
        </w:num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La table des matières ;</w:t>
      </w:r>
    </w:p>
    <w:p w14:paraId="418F19C0" w14:textId="77777777" w:rsidR="00662646" w:rsidRDefault="00720ACC">
      <w:pPr>
        <w:pStyle w:val="Paragraphedeliste"/>
        <w:numPr>
          <w:ilvl w:val="0"/>
          <w:numId w:val="43"/>
        </w:num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L’article 7,</w:t>
      </w:r>
    </w:p>
    <w:p w14:paraId="29DBC560" w14:textId="77777777" w:rsidR="00662646" w:rsidRDefault="00720ACC">
      <w:pPr>
        <w:pStyle w:val="Paragraphedeliste"/>
        <w:numPr>
          <w:ilvl w:val="0"/>
          <w:numId w:val="43"/>
        </w:num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Les articles 17 à 20 ;</w:t>
      </w:r>
    </w:p>
    <w:p w14:paraId="6F2FB98E" w14:textId="77777777" w:rsidR="00662646" w:rsidRDefault="00720ACC">
      <w:pPr>
        <w:pStyle w:val="Paragraphedeliste"/>
        <w:numPr>
          <w:ilvl w:val="0"/>
          <w:numId w:val="43"/>
        </w:num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L’article 25.</w:t>
      </w:r>
    </w:p>
    <w:p w14:paraId="14EE79F2" w14:textId="77777777" w:rsidR="00662646" w:rsidRDefault="00662646">
      <w:pPr>
        <w:spacing w:after="0" w:line="300" w:lineRule="atLeast"/>
        <w:ind w:left="360"/>
        <w:jc w:val="both"/>
        <w:rPr>
          <w:rFonts w:ascii="Arial" w:eastAsia="Calibri" w:hAnsi="Arial" w:cs="Arial"/>
          <w:szCs w:val="24"/>
          <w:lang w:val="fr-FR" w:eastAsia="fr-FR"/>
        </w:rPr>
      </w:pPr>
    </w:p>
    <w:p w14:paraId="1BC8E80C" w14:textId="77777777" w:rsidR="00662646" w:rsidRDefault="00720ACC">
      <w:pPr>
        <w:spacing w:after="0" w:line="300" w:lineRule="atLeast"/>
        <w:jc w:val="both"/>
        <w:rPr>
          <w:rFonts w:ascii="Arial" w:eastAsia="Calibri" w:hAnsi="Arial" w:cs="Arial"/>
          <w:szCs w:val="24"/>
          <w:lang w:val="fr-FR" w:eastAsia="fr-FR"/>
        </w:rPr>
      </w:pPr>
      <w:r>
        <w:rPr>
          <w:rFonts w:ascii="Arial" w:eastAsia="Calibri" w:hAnsi="Arial" w:cs="Arial"/>
          <w:szCs w:val="24"/>
          <w:lang w:val="fr-FR" w:eastAsia="fr-FR"/>
        </w:rPr>
        <w:t xml:space="preserve">Il en résulte qu’un décalage s’est produit dans la numération par rapport à la numérotation de l’avant-projet de décret. </w:t>
      </w:r>
    </w:p>
    <w:p w14:paraId="057AD181" w14:textId="77777777" w:rsidR="00662646" w:rsidRDefault="00662646">
      <w:pPr>
        <w:spacing w:after="0" w:line="300" w:lineRule="atLeast"/>
        <w:jc w:val="both"/>
        <w:rPr>
          <w:rFonts w:ascii="Arial" w:hAnsi="Arial" w:cs="Arial"/>
          <w:bCs/>
        </w:rPr>
      </w:pPr>
    </w:p>
    <w:sectPr w:rsidR="0066264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F7C01" w14:textId="77777777" w:rsidR="00A22B32" w:rsidRDefault="00A22B32">
      <w:pPr>
        <w:spacing w:after="0" w:line="240" w:lineRule="auto"/>
      </w:pPr>
      <w:r>
        <w:separator/>
      </w:r>
    </w:p>
  </w:endnote>
  <w:endnote w:type="continuationSeparator" w:id="0">
    <w:p w14:paraId="6DFBE7F3" w14:textId="77777777" w:rsidR="00A22B32" w:rsidRDefault="00A22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ebdings">
    <w:panose1 w:val="05030102010509060703"/>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052692"/>
      <w:docPartObj>
        <w:docPartGallery w:val="Page Numbers (Bottom of Page)"/>
        <w:docPartUnique/>
      </w:docPartObj>
    </w:sdtPr>
    <w:sdtEndPr/>
    <w:sdtContent>
      <w:p w14:paraId="702D017E" w14:textId="77777777" w:rsidR="00662646" w:rsidRDefault="00720ACC">
        <w:pPr>
          <w:pStyle w:val="Pieddepage"/>
          <w:jc w:val="right"/>
        </w:pPr>
        <w:r>
          <w:fldChar w:fldCharType="begin"/>
        </w:r>
        <w:r>
          <w:instrText>PAGE   \* MERGEFORMAT</w:instrText>
        </w:r>
        <w:r>
          <w:fldChar w:fldCharType="separate"/>
        </w:r>
        <w:r>
          <w:rPr>
            <w:noProof/>
            <w:lang w:val="fr-FR"/>
          </w:rPr>
          <w:t>9</w:t>
        </w:r>
        <w:r>
          <w:fldChar w:fldCharType="end"/>
        </w:r>
      </w:p>
    </w:sdtContent>
  </w:sdt>
  <w:p w14:paraId="099F3D68" w14:textId="77777777" w:rsidR="00662646" w:rsidRDefault="006626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4C765" w14:textId="77777777" w:rsidR="00A22B32" w:rsidRDefault="00A22B32">
      <w:pPr>
        <w:spacing w:after="0" w:line="240" w:lineRule="auto"/>
      </w:pPr>
      <w:r>
        <w:separator/>
      </w:r>
    </w:p>
  </w:footnote>
  <w:footnote w:type="continuationSeparator" w:id="0">
    <w:p w14:paraId="43775739" w14:textId="77777777" w:rsidR="00A22B32" w:rsidRDefault="00A22B32">
      <w:pPr>
        <w:spacing w:after="0" w:line="240" w:lineRule="auto"/>
      </w:pPr>
      <w:r>
        <w:continuationSeparator/>
      </w:r>
    </w:p>
  </w:footnote>
  <w:footnote w:id="1">
    <w:p w14:paraId="26D50602" w14:textId="77777777" w:rsidR="00662646" w:rsidRDefault="00720ACC">
      <w:pPr>
        <w:pStyle w:val="Notedebasdepage"/>
        <w:spacing w:line="240" w:lineRule="atLeast"/>
        <w:rPr>
          <w:rFonts w:ascii="Arial" w:hAnsi="Arial" w:cs="Arial"/>
          <w:sz w:val="17"/>
          <w:szCs w:val="17"/>
        </w:rPr>
      </w:pPr>
      <w:r>
        <w:rPr>
          <w:rStyle w:val="Appelnotedebasdep"/>
          <w:rFonts w:ascii="Arial" w:hAnsi="Arial" w:cs="Arial"/>
        </w:rPr>
        <w:footnoteRef/>
      </w:r>
      <w:r>
        <w:rPr>
          <w:rFonts w:ascii="Arial" w:hAnsi="Arial" w:cs="Arial"/>
        </w:rPr>
        <w:t xml:space="preserve"> </w:t>
      </w:r>
      <w:r>
        <w:rPr>
          <w:rFonts w:ascii="Arial" w:hAnsi="Arial" w:cs="Arial"/>
          <w:sz w:val="17"/>
          <w:szCs w:val="17"/>
        </w:rPr>
        <w:t>Le financement des aménagements raisonnables matériels relève de la responsabilité et des moyens du pouvoir organisateur de l’école ordinaire.</w:t>
      </w:r>
    </w:p>
  </w:footnote>
  <w:footnote w:id="2">
    <w:p w14:paraId="55544474" w14:textId="77777777" w:rsidR="00662646" w:rsidRDefault="00720ACC">
      <w:pPr>
        <w:pStyle w:val="Notedebasdepage"/>
        <w:rPr>
          <w:rFonts w:ascii="Arial" w:hAnsi="Arial" w:cs="Arial"/>
          <w:szCs w:val="18"/>
        </w:rPr>
      </w:pPr>
      <w:r>
        <w:rPr>
          <w:rStyle w:val="Appelnotedebasdep"/>
          <w:rFonts w:ascii="Arial" w:hAnsi="Arial" w:cs="Arial"/>
          <w:szCs w:val="18"/>
        </w:rPr>
        <w:footnoteRef/>
      </w:r>
      <w:r>
        <w:rPr>
          <w:rFonts w:ascii="Arial" w:hAnsi="Arial" w:cs="Arial"/>
          <w:szCs w:val="18"/>
        </w:rPr>
        <w:t xml:space="preserve"> Cette méthodologie s’inspire de celle utilisée par le législateur fédéral pour élaborer le Code de droit économique (voy. notamment les explications de l’exposé des motifs du projet de loi introduisant le Code de droit économique : Doc. parl., Chambre, 2012-2013, n° 2543 –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1"/>
    <w:multiLevelType w:val="hybridMultilevel"/>
    <w:tmpl w:val="436616B6"/>
    <w:lvl w:ilvl="0" w:tplc="4D6EE20E">
      <w:start w:val="1"/>
      <w:numFmt w:val="bullet"/>
      <w:lvlText w:val="-"/>
      <w:lvlJc w:val="left"/>
      <w:pPr>
        <w:ind w:left="720" w:hanging="360"/>
      </w:pPr>
      <w:rPr>
        <w:rFonts w:ascii="Arial" w:eastAsia="Calibri" w:hAnsi="Arial" w:cs="Arial" w:hint="default"/>
      </w:rPr>
    </w:lvl>
    <w:lvl w:ilvl="1" w:tplc="080C0005">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F24CCB"/>
    <w:multiLevelType w:val="multilevel"/>
    <w:tmpl w:val="8F9CF218"/>
    <w:lvl w:ilvl="0">
      <w:start w:val="2"/>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5221C7"/>
    <w:multiLevelType w:val="hybridMultilevel"/>
    <w:tmpl w:val="C518A13A"/>
    <w:lvl w:ilvl="0" w:tplc="A01826FA">
      <w:numFmt w:val="bullet"/>
      <w:lvlText w:val="-"/>
      <w:lvlJc w:val="left"/>
      <w:pPr>
        <w:ind w:left="720" w:hanging="360"/>
      </w:pPr>
      <w:rPr>
        <w:rFonts w:ascii="Arial" w:eastAsia="Arial" w:hAnsi="Arial" w:cs="Arial" w:hint="default"/>
        <w:b w:val="0"/>
        <w:bCs/>
        <w:i/>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B723C40"/>
    <w:multiLevelType w:val="hybridMultilevel"/>
    <w:tmpl w:val="A4A006AC"/>
    <w:lvl w:ilvl="0" w:tplc="2EE8F760">
      <w:start w:val="1"/>
      <w:numFmt w:val="decimal"/>
      <w:lvlText w:val="%1."/>
      <w:lvlJc w:val="left"/>
      <w:pPr>
        <w:ind w:left="720" w:hanging="360"/>
      </w:pPr>
      <w:rPr>
        <w:rFonts w:hint="default"/>
        <w:b w:val="0"/>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5104A4"/>
    <w:multiLevelType w:val="hybridMultilevel"/>
    <w:tmpl w:val="C4B4C284"/>
    <w:lvl w:ilvl="0" w:tplc="040C0011">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5" w15:restartNumberingAfterBreak="0">
    <w:nsid w:val="12487E87"/>
    <w:multiLevelType w:val="hybridMultilevel"/>
    <w:tmpl w:val="8D22F878"/>
    <w:lvl w:ilvl="0" w:tplc="4DF08620">
      <w:start w:val="1"/>
      <w:numFmt w:val="bullet"/>
      <w:lvlText w:val="-"/>
      <w:lvlJc w:val="left"/>
      <w:pPr>
        <w:ind w:left="786" w:hanging="360"/>
      </w:pPr>
      <w:rPr>
        <w:rFonts w:ascii="Courier New" w:hAnsi="Courier New" w:hint="default"/>
      </w:rPr>
    </w:lvl>
    <w:lvl w:ilvl="1" w:tplc="080C0003">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6" w15:restartNumberingAfterBreak="0">
    <w:nsid w:val="130674FE"/>
    <w:multiLevelType w:val="hybridMultilevel"/>
    <w:tmpl w:val="7688B828"/>
    <w:lvl w:ilvl="0" w:tplc="2DFCA372">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7" w15:restartNumberingAfterBreak="0">
    <w:nsid w:val="133E731C"/>
    <w:multiLevelType w:val="multilevel"/>
    <w:tmpl w:val="6F907906"/>
    <w:lvl w:ilvl="0">
      <w:start w:val="1"/>
      <w:numFmt w:val="bullet"/>
      <w:lvlText w:val="-"/>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9F750BC"/>
    <w:multiLevelType w:val="hybridMultilevel"/>
    <w:tmpl w:val="EDBAB80E"/>
    <w:lvl w:ilvl="0" w:tplc="8738EE5C">
      <w:start w:val="3"/>
      <w:numFmt w:val="bullet"/>
      <w:lvlText w:val="-"/>
      <w:lvlJc w:val="left"/>
      <w:pPr>
        <w:ind w:left="720" w:hanging="360"/>
      </w:pPr>
      <w:rPr>
        <w:rFonts w:ascii="Calibri Light" w:eastAsiaTheme="minorHAnsi" w:hAnsi="Calibri Light" w:hint="default"/>
        <w:color w:val="auto"/>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1DF91D1D"/>
    <w:multiLevelType w:val="hybridMultilevel"/>
    <w:tmpl w:val="C26AD0D4"/>
    <w:lvl w:ilvl="0" w:tplc="2848B366">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1EBB2828"/>
    <w:multiLevelType w:val="hybridMultilevel"/>
    <w:tmpl w:val="2ECCD60C"/>
    <w:lvl w:ilvl="0" w:tplc="1090DCF4">
      <w:start w:val="4"/>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1F570863"/>
    <w:multiLevelType w:val="hybridMultilevel"/>
    <w:tmpl w:val="BD4222A0"/>
    <w:lvl w:ilvl="0" w:tplc="58A2B9E4">
      <w:start w:val="1"/>
      <w:numFmt w:val="bullet"/>
      <w:lvlText w:val="-"/>
      <w:lvlJc w:val="left"/>
      <w:pPr>
        <w:ind w:left="720" w:hanging="360"/>
      </w:pPr>
      <w:rPr>
        <w:rFonts w:ascii="Calibri" w:eastAsia="Calibr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24AE4FD7"/>
    <w:multiLevelType w:val="hybridMultilevel"/>
    <w:tmpl w:val="8E40935E"/>
    <w:lvl w:ilvl="0" w:tplc="49F8438A">
      <w:start w:val="2"/>
      <w:numFmt w:val="bullet"/>
      <w:lvlText w:val="-"/>
      <w:lvlJc w:val="left"/>
      <w:pPr>
        <w:ind w:left="720" w:hanging="360"/>
      </w:pPr>
      <w:rPr>
        <w:rFonts w:ascii="Arial" w:eastAsia="SimSun"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30B549C0"/>
    <w:multiLevelType w:val="hybridMultilevel"/>
    <w:tmpl w:val="7842ED44"/>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315E1E29"/>
    <w:multiLevelType w:val="hybridMultilevel"/>
    <w:tmpl w:val="1B968C5A"/>
    <w:lvl w:ilvl="0" w:tplc="F7CC19B0">
      <w:start w:val="1"/>
      <w:numFmt w:val="bullet"/>
      <w:lvlText w:val="8"/>
      <w:lvlJc w:val="left"/>
      <w:pPr>
        <w:ind w:left="720" w:hanging="360"/>
      </w:pPr>
      <w:rPr>
        <w:rFonts w:ascii="Webdings" w:hAnsi="Web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328F59B4"/>
    <w:multiLevelType w:val="hybridMultilevel"/>
    <w:tmpl w:val="08C4860E"/>
    <w:lvl w:ilvl="0" w:tplc="85E05064">
      <w:start w:val="1"/>
      <w:numFmt w:val="decimal"/>
      <w:suff w:val="space"/>
      <w:lvlText w:val="Art 6.3.3-%1."/>
      <w:lvlJc w:val="left"/>
      <w:pPr>
        <w:ind w:left="0" w:firstLine="0"/>
      </w:pPr>
      <w:rPr>
        <w:rFonts w:hint="default"/>
        <w:b/>
        <w:i w:val="0"/>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6" w15:restartNumberingAfterBreak="0">
    <w:nsid w:val="335D444D"/>
    <w:multiLevelType w:val="multilevel"/>
    <w:tmpl w:val="E63E85EC"/>
    <w:lvl w:ilvl="0">
      <w:start w:val="1"/>
      <w:numFmt w:val="bullet"/>
      <w:lvlText w:val="-"/>
      <w:lvlJc w:val="left"/>
      <w:pPr>
        <w:ind w:left="786"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7" w15:restartNumberingAfterBreak="0">
    <w:nsid w:val="34833231"/>
    <w:multiLevelType w:val="multilevel"/>
    <w:tmpl w:val="7FA20C60"/>
    <w:lvl w:ilvl="0">
      <w:start w:val="1"/>
      <w:numFmt w:val="bullet"/>
      <w:lvlText w:val=""/>
      <w:lvlJc w:val="left"/>
      <w:pPr>
        <w:ind w:left="1440" w:hanging="360"/>
      </w:pPr>
      <w:rPr>
        <w:rFonts w:ascii="Wingdings" w:hAnsi="Wingdings"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15:restartNumberingAfterBreak="0">
    <w:nsid w:val="365A5027"/>
    <w:multiLevelType w:val="hybridMultilevel"/>
    <w:tmpl w:val="4E5EC0AE"/>
    <w:lvl w:ilvl="0" w:tplc="C954412A">
      <w:numFmt w:val="bullet"/>
      <w:lvlText w:val="-"/>
      <w:lvlJc w:val="left"/>
      <w:pPr>
        <w:ind w:left="360" w:hanging="360"/>
      </w:pPr>
      <w:rPr>
        <w:rFonts w:ascii="Arial" w:eastAsiaTheme="minorHAnsi"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9" w15:restartNumberingAfterBreak="0">
    <w:nsid w:val="37DC369C"/>
    <w:multiLevelType w:val="hybridMultilevel"/>
    <w:tmpl w:val="7B82AA28"/>
    <w:lvl w:ilvl="0" w:tplc="080C0003">
      <w:start w:val="1"/>
      <w:numFmt w:val="bullet"/>
      <w:lvlText w:val="o"/>
      <w:lvlJc w:val="left"/>
      <w:pPr>
        <w:ind w:left="2520" w:hanging="360"/>
      </w:pPr>
      <w:rPr>
        <w:rFonts w:ascii="Courier New" w:hAnsi="Courier New" w:cs="Courier New" w:hint="default"/>
      </w:rPr>
    </w:lvl>
    <w:lvl w:ilvl="1" w:tplc="080C0003" w:tentative="1">
      <w:start w:val="1"/>
      <w:numFmt w:val="bullet"/>
      <w:lvlText w:val="o"/>
      <w:lvlJc w:val="left"/>
      <w:pPr>
        <w:ind w:left="3240" w:hanging="360"/>
      </w:pPr>
      <w:rPr>
        <w:rFonts w:ascii="Courier New" w:hAnsi="Courier New" w:cs="Courier New" w:hint="default"/>
      </w:rPr>
    </w:lvl>
    <w:lvl w:ilvl="2" w:tplc="080C0005" w:tentative="1">
      <w:start w:val="1"/>
      <w:numFmt w:val="bullet"/>
      <w:lvlText w:val=""/>
      <w:lvlJc w:val="left"/>
      <w:pPr>
        <w:ind w:left="3960" w:hanging="360"/>
      </w:pPr>
      <w:rPr>
        <w:rFonts w:ascii="Wingdings" w:hAnsi="Wingdings" w:hint="default"/>
      </w:rPr>
    </w:lvl>
    <w:lvl w:ilvl="3" w:tplc="080C0001" w:tentative="1">
      <w:start w:val="1"/>
      <w:numFmt w:val="bullet"/>
      <w:lvlText w:val=""/>
      <w:lvlJc w:val="left"/>
      <w:pPr>
        <w:ind w:left="4680" w:hanging="360"/>
      </w:pPr>
      <w:rPr>
        <w:rFonts w:ascii="Symbol" w:hAnsi="Symbol" w:hint="default"/>
      </w:rPr>
    </w:lvl>
    <w:lvl w:ilvl="4" w:tplc="080C0003" w:tentative="1">
      <w:start w:val="1"/>
      <w:numFmt w:val="bullet"/>
      <w:lvlText w:val="o"/>
      <w:lvlJc w:val="left"/>
      <w:pPr>
        <w:ind w:left="5400" w:hanging="360"/>
      </w:pPr>
      <w:rPr>
        <w:rFonts w:ascii="Courier New" w:hAnsi="Courier New" w:cs="Courier New" w:hint="default"/>
      </w:rPr>
    </w:lvl>
    <w:lvl w:ilvl="5" w:tplc="080C0005" w:tentative="1">
      <w:start w:val="1"/>
      <w:numFmt w:val="bullet"/>
      <w:lvlText w:val=""/>
      <w:lvlJc w:val="left"/>
      <w:pPr>
        <w:ind w:left="6120" w:hanging="360"/>
      </w:pPr>
      <w:rPr>
        <w:rFonts w:ascii="Wingdings" w:hAnsi="Wingdings" w:hint="default"/>
      </w:rPr>
    </w:lvl>
    <w:lvl w:ilvl="6" w:tplc="080C0001" w:tentative="1">
      <w:start w:val="1"/>
      <w:numFmt w:val="bullet"/>
      <w:lvlText w:val=""/>
      <w:lvlJc w:val="left"/>
      <w:pPr>
        <w:ind w:left="6840" w:hanging="360"/>
      </w:pPr>
      <w:rPr>
        <w:rFonts w:ascii="Symbol" w:hAnsi="Symbol" w:hint="default"/>
      </w:rPr>
    </w:lvl>
    <w:lvl w:ilvl="7" w:tplc="080C0003" w:tentative="1">
      <w:start w:val="1"/>
      <w:numFmt w:val="bullet"/>
      <w:lvlText w:val="o"/>
      <w:lvlJc w:val="left"/>
      <w:pPr>
        <w:ind w:left="7560" w:hanging="360"/>
      </w:pPr>
      <w:rPr>
        <w:rFonts w:ascii="Courier New" w:hAnsi="Courier New" w:cs="Courier New" w:hint="default"/>
      </w:rPr>
    </w:lvl>
    <w:lvl w:ilvl="8" w:tplc="080C0005" w:tentative="1">
      <w:start w:val="1"/>
      <w:numFmt w:val="bullet"/>
      <w:lvlText w:val=""/>
      <w:lvlJc w:val="left"/>
      <w:pPr>
        <w:ind w:left="8280" w:hanging="360"/>
      </w:pPr>
      <w:rPr>
        <w:rFonts w:ascii="Wingdings" w:hAnsi="Wingdings" w:hint="default"/>
      </w:rPr>
    </w:lvl>
  </w:abstractNum>
  <w:abstractNum w:abstractNumId="20" w15:restartNumberingAfterBreak="0">
    <w:nsid w:val="389F6B89"/>
    <w:multiLevelType w:val="multilevel"/>
    <w:tmpl w:val="782E0228"/>
    <w:lvl w:ilvl="0">
      <w:start w:val="1"/>
      <w:numFmt w:val="bullet"/>
      <w:lvlText w:val="o"/>
      <w:lvlJc w:val="left"/>
      <w:pPr>
        <w:ind w:left="2520" w:hanging="360"/>
      </w:pPr>
      <w:rPr>
        <w:rFonts w:ascii="Courier New" w:eastAsia="Courier New" w:hAnsi="Courier New" w:cs="Courier New"/>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21" w15:restartNumberingAfterBreak="0">
    <w:nsid w:val="3ACF6050"/>
    <w:multiLevelType w:val="hybridMultilevel"/>
    <w:tmpl w:val="2FD8D25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3D622BB3"/>
    <w:multiLevelType w:val="multilevel"/>
    <w:tmpl w:val="74AC59CC"/>
    <w:lvl w:ilvl="0">
      <w:start w:val="17"/>
      <w:numFmt w:val="bullet"/>
      <w:lvlText w:val="-"/>
      <w:lvlJc w:val="left"/>
      <w:pPr>
        <w:ind w:left="720" w:hanging="360"/>
      </w:pPr>
      <w:rPr>
        <w:rFonts w:ascii="Verdana" w:eastAsia="Verdana" w:hAnsi="Verdana" w:cs="Verdan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F1E2454"/>
    <w:multiLevelType w:val="hybridMultilevel"/>
    <w:tmpl w:val="20EEB332"/>
    <w:lvl w:ilvl="0" w:tplc="7CECF6D6">
      <w:start w:val="1"/>
      <w:numFmt w:val="lowerLetter"/>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24" w15:restartNumberingAfterBreak="0">
    <w:nsid w:val="43C51AE4"/>
    <w:multiLevelType w:val="hybridMultilevel"/>
    <w:tmpl w:val="9B1044B8"/>
    <w:lvl w:ilvl="0" w:tplc="5DA645FE">
      <w:numFmt w:val="bullet"/>
      <w:lvlText w:val="-"/>
      <w:lvlJc w:val="left"/>
      <w:pPr>
        <w:ind w:left="720" w:hanging="360"/>
      </w:pPr>
      <w:rPr>
        <w:rFonts w:ascii="Calibri" w:eastAsia="Calibr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15:restartNumberingAfterBreak="0">
    <w:nsid w:val="465F77AE"/>
    <w:multiLevelType w:val="hybridMultilevel"/>
    <w:tmpl w:val="D766E774"/>
    <w:lvl w:ilvl="0" w:tplc="4038F48A">
      <w:start w:val="1"/>
      <w:numFmt w:val="bullet"/>
      <w:lvlText w:val="-"/>
      <w:lvlJc w:val="left"/>
      <w:pPr>
        <w:ind w:left="113" w:hanging="113"/>
      </w:pPr>
      <w:rPr>
        <w:rFonts w:ascii="Calibri" w:eastAsia="Times New Roman" w:hAnsi="Calibri" w:hint="default"/>
        <w:color w:val="auto"/>
        <w:sz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4DF501CB"/>
    <w:multiLevelType w:val="hybridMultilevel"/>
    <w:tmpl w:val="F7DC79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E48531D"/>
    <w:multiLevelType w:val="hybridMultilevel"/>
    <w:tmpl w:val="88A0EA46"/>
    <w:lvl w:ilvl="0" w:tplc="14ECEA7E">
      <w:start w:val="1"/>
      <w:numFmt w:val="bullet"/>
      <w:lvlText w:val="-"/>
      <w:lvlJc w:val="left"/>
      <w:pPr>
        <w:ind w:left="113" w:hanging="113"/>
      </w:pPr>
      <w:rPr>
        <w:rFonts w:ascii="Calibri" w:eastAsia="Times New Roman" w:hAnsi="Calibri" w:hint="default"/>
        <w:color w:val="auto"/>
        <w:sz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 w15:restartNumberingAfterBreak="0">
    <w:nsid w:val="52637181"/>
    <w:multiLevelType w:val="hybridMultilevel"/>
    <w:tmpl w:val="5BC4E780"/>
    <w:lvl w:ilvl="0" w:tplc="179037C2">
      <w:start w:val="180"/>
      <w:numFmt w:val="bullet"/>
      <w:lvlText w:val="-"/>
      <w:lvlJc w:val="left"/>
      <w:pPr>
        <w:ind w:left="360" w:hanging="360"/>
      </w:pPr>
      <w:rPr>
        <w:rFonts w:ascii="Calibri" w:eastAsia="Calibri" w:hAnsi="Calibri" w:cs="Calibri"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9" w15:restartNumberingAfterBreak="0">
    <w:nsid w:val="53714FA2"/>
    <w:multiLevelType w:val="hybridMultilevel"/>
    <w:tmpl w:val="76C4B698"/>
    <w:lvl w:ilvl="0" w:tplc="C17063DA">
      <w:start w:val="17"/>
      <w:numFmt w:val="bullet"/>
      <w:lvlText w:val="-"/>
      <w:lvlJc w:val="left"/>
      <w:pPr>
        <w:ind w:left="720" w:hanging="360"/>
      </w:pPr>
      <w:rPr>
        <w:rFonts w:ascii="Verdana" w:eastAsia="SimSun" w:hAnsi="Verdana"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15:restartNumberingAfterBreak="0">
    <w:nsid w:val="537D25FC"/>
    <w:multiLevelType w:val="hybridMultilevel"/>
    <w:tmpl w:val="58A056EA"/>
    <w:lvl w:ilvl="0" w:tplc="3CAE5B2E">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1" w15:restartNumberingAfterBreak="0">
    <w:nsid w:val="55711A49"/>
    <w:multiLevelType w:val="hybridMultilevel"/>
    <w:tmpl w:val="3D66F0DA"/>
    <w:lvl w:ilvl="0" w:tplc="6366DFFA">
      <w:start w:val="1"/>
      <w:numFmt w:val="decimal"/>
      <w:lvlText w:val="%1."/>
      <w:lvlJc w:val="left"/>
      <w:pPr>
        <w:ind w:left="720" w:hanging="360"/>
      </w:pPr>
      <w:rPr>
        <w:rFonts w:hint="default"/>
        <w:b w:val="0"/>
        <w:color w:val="auto"/>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2" w15:restartNumberingAfterBreak="0">
    <w:nsid w:val="5BE77DA0"/>
    <w:multiLevelType w:val="hybridMultilevel"/>
    <w:tmpl w:val="DC762D18"/>
    <w:lvl w:ilvl="0" w:tplc="080C000F">
      <w:start w:val="1"/>
      <w:numFmt w:val="decimal"/>
      <w:lvlText w:val="%1."/>
      <w:lvlJc w:val="left"/>
      <w:pPr>
        <w:ind w:left="360" w:hanging="360"/>
      </w:pPr>
      <w:rPr>
        <w:rFonts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F">
      <w:start w:val="1"/>
      <w:numFmt w:val="decimal"/>
      <w:lvlText w:val="%4."/>
      <w:lvlJc w:val="left"/>
      <w:pPr>
        <w:ind w:left="2520" w:hanging="360"/>
      </w:pPr>
      <w:rPr>
        <w:rFonts w:hint="default"/>
      </w:rPr>
    </w:lvl>
    <w:lvl w:ilvl="4" w:tplc="4FFA8480">
      <w:start w:val="1"/>
      <w:numFmt w:val="decimal"/>
      <w:lvlText w:val="(%5)"/>
      <w:lvlJc w:val="left"/>
      <w:pPr>
        <w:ind w:left="3600" w:hanging="720"/>
      </w:pPr>
      <w:rPr>
        <w:rFonts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3" w15:restartNumberingAfterBreak="0">
    <w:nsid w:val="5D2A7010"/>
    <w:multiLevelType w:val="hybridMultilevel"/>
    <w:tmpl w:val="2FD8D25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4" w15:restartNumberingAfterBreak="0">
    <w:nsid w:val="5D5973A0"/>
    <w:multiLevelType w:val="hybridMultilevel"/>
    <w:tmpl w:val="9BE40C4A"/>
    <w:lvl w:ilvl="0" w:tplc="2DFCA372">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5" w15:restartNumberingAfterBreak="0">
    <w:nsid w:val="5D5E30E0"/>
    <w:multiLevelType w:val="hybridMultilevel"/>
    <w:tmpl w:val="8E4ED744"/>
    <w:lvl w:ilvl="0" w:tplc="6A1C37D2">
      <w:start w:val="1"/>
      <w:numFmt w:val="decimal"/>
      <w:lvlText w:val="%1°"/>
      <w:lvlJc w:val="left"/>
      <w:pPr>
        <w:ind w:left="360" w:hanging="360"/>
      </w:pPr>
      <w:rPr>
        <w:rFonts w:hint="default"/>
        <w:b w:val="0"/>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6" w15:restartNumberingAfterBreak="0">
    <w:nsid w:val="614B528E"/>
    <w:multiLevelType w:val="multilevel"/>
    <w:tmpl w:val="8CD41BBE"/>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2A109BA"/>
    <w:multiLevelType w:val="hybridMultilevel"/>
    <w:tmpl w:val="9766A88E"/>
    <w:lvl w:ilvl="0" w:tplc="483E08E0">
      <w:start w:val="3"/>
      <w:numFmt w:val="bullet"/>
      <w:lvlText w:val="-"/>
      <w:lvlJc w:val="left"/>
      <w:pPr>
        <w:ind w:left="851" w:hanging="284"/>
      </w:pPr>
      <w:rPr>
        <w:rFonts w:ascii="Calibri Light" w:eastAsiaTheme="minorHAnsi" w:hAnsi="Calibri Light"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 w15:restartNumberingAfterBreak="0">
    <w:nsid w:val="63FF6CD7"/>
    <w:multiLevelType w:val="multilevel"/>
    <w:tmpl w:val="89922574"/>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decimal"/>
      <w:lvlText w:val="%4."/>
      <w:lvlJc w:val="left"/>
      <w:pPr>
        <w:ind w:left="2520" w:hanging="360"/>
      </w:pPr>
    </w:lvl>
    <w:lvl w:ilvl="4">
      <w:start w:val="1"/>
      <w:numFmt w:val="decimal"/>
      <w:lvlText w:val="(%5)"/>
      <w:lvlJc w:val="left"/>
      <w:pPr>
        <w:ind w:left="3600" w:hanging="720"/>
      </w:p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9" w15:restartNumberingAfterBreak="0">
    <w:nsid w:val="6AD83117"/>
    <w:multiLevelType w:val="hybridMultilevel"/>
    <w:tmpl w:val="2CA64E48"/>
    <w:lvl w:ilvl="0" w:tplc="9084A636">
      <w:start w:val="1"/>
      <w:numFmt w:val="upperLetter"/>
      <w:lvlText w:val="%1."/>
      <w:lvlJc w:val="left"/>
      <w:pPr>
        <w:tabs>
          <w:tab w:val="num" w:pos="502"/>
        </w:tabs>
        <w:ind w:left="502" w:hanging="360"/>
      </w:pPr>
      <w:rPr>
        <w:rFonts w:cs="Times New Roman"/>
      </w:rPr>
    </w:lvl>
    <w:lvl w:ilvl="1" w:tplc="040C000F">
      <w:start w:val="1"/>
      <w:numFmt w:val="decimal"/>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719B1463"/>
    <w:multiLevelType w:val="multilevel"/>
    <w:tmpl w:val="BC42D4A6"/>
    <w:lvl w:ilvl="0">
      <w:start w:val="7"/>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26C688C"/>
    <w:multiLevelType w:val="multilevel"/>
    <w:tmpl w:val="FE468D92"/>
    <w:styleLink w:val="List64"/>
    <w:lvl w:ilvl="0">
      <w:numFmt w:val="bullet"/>
      <w:pStyle w:val="Tiretniveau1"/>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42" w15:restartNumberingAfterBreak="0">
    <w:nsid w:val="72723F83"/>
    <w:multiLevelType w:val="hybridMultilevel"/>
    <w:tmpl w:val="F7DC79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AFB4175"/>
    <w:multiLevelType w:val="hybridMultilevel"/>
    <w:tmpl w:val="C98E0618"/>
    <w:lvl w:ilvl="0" w:tplc="4DF08620">
      <w:start w:val="1"/>
      <w:numFmt w:val="bullet"/>
      <w:lvlText w:val="-"/>
      <w:lvlJc w:val="left"/>
      <w:pPr>
        <w:ind w:left="1068" w:hanging="360"/>
      </w:pPr>
      <w:rPr>
        <w:rFonts w:ascii="Courier New" w:hAnsi="Courier New" w:hint="default"/>
      </w:rPr>
    </w:lvl>
    <w:lvl w:ilvl="1" w:tplc="080C0005">
      <w:start w:val="1"/>
      <w:numFmt w:val="bullet"/>
      <w:lvlText w:val=""/>
      <w:lvlJc w:val="left"/>
      <w:pPr>
        <w:ind w:left="1788" w:hanging="360"/>
      </w:pPr>
      <w:rPr>
        <w:rFonts w:ascii="Wingdings" w:hAnsi="Wingdings" w:hint="default"/>
      </w:rPr>
    </w:lvl>
    <w:lvl w:ilvl="2" w:tplc="080C0005">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44" w15:restartNumberingAfterBreak="0">
    <w:nsid w:val="7B8E59B8"/>
    <w:multiLevelType w:val="hybridMultilevel"/>
    <w:tmpl w:val="5A98CF10"/>
    <w:lvl w:ilvl="0" w:tplc="4DF08620">
      <w:start w:val="1"/>
      <w:numFmt w:val="bullet"/>
      <w:lvlText w:val="-"/>
      <w:lvlJc w:val="left"/>
      <w:pPr>
        <w:ind w:left="720" w:hanging="360"/>
      </w:pPr>
      <w:rPr>
        <w:rFonts w:ascii="Courier New" w:hAnsi="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41"/>
  </w:num>
  <w:num w:numId="2">
    <w:abstractNumId w:val="24"/>
  </w:num>
  <w:num w:numId="3">
    <w:abstractNumId w:val="32"/>
  </w:num>
  <w:num w:numId="4">
    <w:abstractNumId w:val="19"/>
  </w:num>
  <w:num w:numId="5">
    <w:abstractNumId w:val="5"/>
  </w:num>
  <w:num w:numId="6">
    <w:abstractNumId w:val="12"/>
  </w:num>
  <w:num w:numId="7">
    <w:abstractNumId w:val="0"/>
  </w:num>
  <w:num w:numId="8">
    <w:abstractNumId w:val="11"/>
  </w:num>
  <w:num w:numId="9">
    <w:abstractNumId w:val="29"/>
  </w:num>
  <w:num w:numId="10">
    <w:abstractNumId w:val="44"/>
  </w:num>
  <w:num w:numId="11">
    <w:abstractNumId w:val="43"/>
  </w:num>
  <w:num w:numId="12">
    <w:abstractNumId w:val="28"/>
  </w:num>
  <w:num w:numId="13">
    <w:abstractNumId w:val="6"/>
  </w:num>
  <w:num w:numId="14">
    <w:abstractNumId w:val="34"/>
  </w:num>
  <w:num w:numId="15">
    <w:abstractNumId w:val="22"/>
  </w:num>
  <w:num w:numId="16">
    <w:abstractNumId w:val="1"/>
  </w:num>
  <w:num w:numId="17">
    <w:abstractNumId w:val="20"/>
  </w:num>
  <w:num w:numId="18">
    <w:abstractNumId w:val="38"/>
  </w:num>
  <w:num w:numId="19">
    <w:abstractNumId w:val="7"/>
  </w:num>
  <w:num w:numId="20">
    <w:abstractNumId w:val="16"/>
  </w:num>
  <w:num w:numId="21">
    <w:abstractNumId w:val="40"/>
  </w:num>
  <w:num w:numId="22">
    <w:abstractNumId w:val="13"/>
  </w:num>
  <w:num w:numId="23">
    <w:abstractNumId w:val="39"/>
  </w:num>
  <w:num w:numId="24">
    <w:abstractNumId w:val="36"/>
  </w:num>
  <w:num w:numId="25">
    <w:abstractNumId w:val="17"/>
  </w:num>
  <w:num w:numId="26">
    <w:abstractNumId w:val="37"/>
  </w:num>
  <w:num w:numId="27">
    <w:abstractNumId w:val="8"/>
  </w:num>
  <w:num w:numId="28">
    <w:abstractNumId w:val="30"/>
  </w:num>
  <w:num w:numId="29">
    <w:abstractNumId w:val="31"/>
  </w:num>
  <w:num w:numId="30">
    <w:abstractNumId w:val="33"/>
  </w:num>
  <w:num w:numId="31">
    <w:abstractNumId w:val="21"/>
  </w:num>
  <w:num w:numId="32">
    <w:abstractNumId w:val="42"/>
  </w:num>
  <w:num w:numId="33">
    <w:abstractNumId w:val="15"/>
  </w:num>
  <w:num w:numId="34">
    <w:abstractNumId w:val="26"/>
  </w:num>
  <w:num w:numId="35">
    <w:abstractNumId w:val="27"/>
  </w:num>
  <w:num w:numId="36">
    <w:abstractNumId w:val="25"/>
  </w:num>
  <w:num w:numId="37">
    <w:abstractNumId w:val="2"/>
  </w:num>
  <w:num w:numId="38">
    <w:abstractNumId w:val="10"/>
  </w:num>
  <w:num w:numId="39">
    <w:abstractNumId w:val="3"/>
  </w:num>
  <w:num w:numId="40">
    <w:abstractNumId w:val="14"/>
  </w:num>
  <w:num w:numId="41">
    <w:abstractNumId w:val="23"/>
  </w:num>
  <w:num w:numId="42">
    <w:abstractNumId w:val="4"/>
  </w:num>
  <w:num w:numId="43">
    <w:abstractNumId w:val="9"/>
  </w:num>
  <w:num w:numId="44">
    <w:abstractNumId w:val="35"/>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646"/>
    <w:rsid w:val="00304301"/>
    <w:rsid w:val="00662646"/>
    <w:rsid w:val="00720ACC"/>
    <w:rsid w:val="009D3220"/>
    <w:rsid w:val="00A22B32"/>
    <w:rsid w:val="00A417F0"/>
    <w:rsid w:val="00C23898"/>
    <w:rsid w:val="00D35BA8"/>
    <w:rsid w:val="00F348B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FCED7"/>
  <w15:chartTrackingRefBased/>
  <w15:docId w15:val="{D7401D04-4885-49D3-ACBA-EFF7990D5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9"/>
    <w:qFormat/>
    <w:pPr>
      <w:keepNext/>
      <w:keepLines/>
      <w:spacing w:before="240" w:after="0" w:line="300" w:lineRule="auto"/>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pPr>
      <w:keepNext/>
      <w:keepLines/>
      <w:spacing w:before="40" w:after="0" w:line="300" w:lineRule="auto"/>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qFormat/>
    <w:pPr>
      <w:keepNext/>
      <w:keepLines/>
      <w:spacing w:before="160" w:after="0" w:line="240" w:lineRule="auto"/>
      <w:outlineLvl w:val="2"/>
    </w:pPr>
    <w:rPr>
      <w:rFonts w:ascii="Cambria" w:eastAsia="SimSun" w:hAnsi="Cambria" w:cs="SimSun"/>
      <w:sz w:val="32"/>
      <w:szCs w:val="32"/>
    </w:rPr>
  </w:style>
  <w:style w:type="paragraph" w:styleId="Titre4">
    <w:name w:val="heading 4"/>
    <w:basedOn w:val="Normal"/>
    <w:next w:val="Normal"/>
    <w:link w:val="Titre4Car"/>
    <w:uiPriority w:val="9"/>
    <w:semiHidden/>
    <w:unhideWhenUsed/>
    <w:qFormat/>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aliases w:val="Footnote symbol,Footnote reference number,Times 10 Point,Exposant 3 Point,EN Footnote Reference,note TESI,SUPERS,Nota,Footnote number,Char1,Ref,de nota al pie,EN Footnote text,Footnote Reference_LVL6,E...,numb,-E Fu§no"/>
    <w:uiPriority w:val="99"/>
    <w:qFormat/>
    <w:rPr>
      <w:rFonts w:cs="Times New Roman"/>
      <w:vertAlign w:val="superscript"/>
    </w:rPr>
  </w:style>
  <w:style w:type="paragraph" w:styleId="Notedebasdepage">
    <w:name w:val="footnote text"/>
    <w:basedOn w:val="Normal"/>
    <w:link w:val="NotedebasdepageCar"/>
    <w:pPr>
      <w:pBdr>
        <w:top w:val="nil"/>
        <w:left w:val="nil"/>
        <w:bottom w:val="nil"/>
        <w:right w:val="nil"/>
        <w:between w:val="nil"/>
        <w:bar w:val="nil"/>
      </w:pBdr>
      <w:spacing w:after="0" w:line="240" w:lineRule="auto"/>
      <w:jc w:val="both"/>
    </w:pPr>
    <w:rPr>
      <w:rFonts w:ascii="Times New Roman" w:eastAsia="Calibri" w:hAnsi="Times New Roman" w:cs="Times New Roman"/>
      <w:color w:val="000000"/>
      <w:sz w:val="18"/>
      <w:szCs w:val="20"/>
      <w:u w:color="000000"/>
      <w:bdr w:val="nil"/>
      <w:lang w:eastAsia="fr-BE"/>
    </w:rPr>
  </w:style>
  <w:style w:type="character" w:customStyle="1" w:styleId="NotedebasdepageCar">
    <w:name w:val="Note de bas de page Car"/>
    <w:basedOn w:val="Policepardfaut"/>
    <w:link w:val="Notedebasdepage"/>
    <w:rPr>
      <w:rFonts w:ascii="Times New Roman" w:eastAsia="Calibri" w:hAnsi="Times New Roman" w:cs="Times New Roman"/>
      <w:color w:val="000000"/>
      <w:sz w:val="18"/>
      <w:szCs w:val="20"/>
      <w:u w:color="000000"/>
      <w:bdr w:val="nil"/>
      <w:lang w:eastAsia="fr-BE"/>
    </w:rPr>
  </w:style>
  <w:style w:type="paragraph" w:customStyle="1" w:styleId="Tiretniveau1">
    <w:name w:val="Tiret niveau 1"/>
    <w:basedOn w:val="Normal"/>
    <w:pPr>
      <w:numPr>
        <w:numId w:val="1"/>
      </w:numPr>
      <w:pBdr>
        <w:top w:val="nil"/>
        <w:left w:val="nil"/>
        <w:bottom w:val="nil"/>
        <w:right w:val="nil"/>
        <w:between w:val="nil"/>
        <w:bar w:val="nil"/>
      </w:pBdr>
      <w:spacing w:before="120" w:after="240" w:line="276" w:lineRule="auto"/>
      <w:ind w:left="709" w:hanging="357"/>
      <w:jc w:val="both"/>
    </w:pPr>
    <w:rPr>
      <w:rFonts w:ascii="Times New Roman" w:eastAsia="Calibri" w:hAnsi="Times New Roman" w:cs="Times New Roman"/>
      <w:color w:val="000000"/>
      <w:sz w:val="24"/>
      <w:szCs w:val="24"/>
      <w:u w:color="000000"/>
      <w:bdr w:val="nil"/>
      <w:lang w:val="fr-FR" w:eastAsia="fr-BE"/>
    </w:rPr>
  </w:style>
  <w:style w:type="numbering" w:customStyle="1" w:styleId="List64">
    <w:name w:val="List 64"/>
    <w:basedOn w:val="Aucuneliste"/>
    <w:pPr>
      <w:numPr>
        <w:numId w:val="1"/>
      </w:numPr>
    </w:pPr>
  </w:style>
  <w:style w:type="character" w:styleId="Accentuation">
    <w:name w:val="Emphasis"/>
    <w:uiPriority w:val="20"/>
    <w:qFormat/>
    <w:rPr>
      <w:i/>
      <w:iCs/>
    </w:rPr>
  </w:style>
  <w:style w:type="character" w:styleId="Marquedecommentaire">
    <w:name w:val="annotation reference"/>
    <w:uiPriority w:val="99"/>
    <w:semiHidden/>
    <w:rPr>
      <w:sz w:val="16"/>
      <w:szCs w:val="16"/>
    </w:rPr>
  </w:style>
  <w:style w:type="paragraph" w:styleId="Commentaire">
    <w:name w:val="annotation text"/>
    <w:basedOn w:val="Normal"/>
    <w:link w:val="CommentaireCar"/>
    <w:uiPriority w:val="99"/>
    <w:pPr>
      <w:spacing w:after="0" w:line="240" w:lineRule="auto"/>
    </w:pPr>
    <w:rPr>
      <w:rFonts w:ascii="Times New Roman" w:eastAsia="Times New Roman" w:hAnsi="Times New Roman" w:cs="Times New Roman"/>
      <w:sz w:val="20"/>
      <w:szCs w:val="20"/>
      <w:lang w:eastAsia="fr-BE"/>
    </w:rPr>
  </w:style>
  <w:style w:type="character" w:customStyle="1" w:styleId="CommentaireCar">
    <w:name w:val="Commentaire Car"/>
    <w:basedOn w:val="Policepardfaut"/>
    <w:link w:val="Commentaire"/>
    <w:uiPriority w:val="99"/>
    <w:rPr>
      <w:rFonts w:ascii="Times New Roman" w:eastAsia="Times New Roman" w:hAnsi="Times New Roman" w:cs="Times New Roman"/>
      <w:sz w:val="20"/>
      <w:szCs w:val="20"/>
      <w:lang w:eastAsia="fr-BE"/>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character" w:customStyle="1" w:styleId="Titre1Car">
    <w:name w:val="Titre 1 Car"/>
    <w:basedOn w:val="Policepardfaut"/>
    <w:link w:val="Titre1"/>
    <w:uiPriority w:val="9"/>
    <w:rPr>
      <w:rFonts w:asciiTheme="majorHAnsi" w:eastAsiaTheme="majorEastAsia" w:hAnsiTheme="majorHAnsi" w:cstheme="majorBidi"/>
      <w:color w:val="2E74B5" w:themeColor="accent1" w:themeShade="BF"/>
      <w:sz w:val="32"/>
      <w:szCs w:val="32"/>
    </w:rPr>
  </w:style>
  <w:style w:type="paragraph" w:styleId="Paragraphedeliste">
    <w:name w:val="List Paragraph"/>
    <w:aliases w:val="Bullet 1,Liste Niveau 1"/>
    <w:basedOn w:val="Normal"/>
    <w:link w:val="ParagraphedelisteCar"/>
    <w:uiPriority w:val="34"/>
    <w:qFormat/>
    <w:pPr>
      <w:spacing w:line="300" w:lineRule="auto"/>
      <w:ind w:left="720"/>
      <w:contextualSpacing/>
    </w:pPr>
    <w:rPr>
      <w:rFonts w:ascii="Calibri" w:eastAsia="SimSun" w:hAnsi="Calibri" w:cs="SimSun"/>
      <w:sz w:val="21"/>
      <w:szCs w:val="21"/>
    </w:rPr>
  </w:style>
  <w:style w:type="character" w:customStyle="1" w:styleId="ParagraphedelisteCar">
    <w:name w:val="Paragraphe de liste Car"/>
    <w:aliases w:val="Bullet 1 Car,Liste Niveau 1 Car"/>
    <w:basedOn w:val="Policepardfaut"/>
    <w:link w:val="Paragraphedeliste"/>
    <w:uiPriority w:val="34"/>
    <w:rPr>
      <w:rFonts w:ascii="Calibri" w:eastAsia="SimSun" w:hAnsi="Calibri" w:cs="SimSun"/>
      <w:sz w:val="21"/>
      <w:szCs w:val="21"/>
    </w:rPr>
  </w:style>
  <w:style w:type="character" w:customStyle="1" w:styleId="Titre2Car">
    <w:name w:val="Titre 2 Car"/>
    <w:basedOn w:val="Policepardfaut"/>
    <w:link w:val="Titre2"/>
    <w:uiPriority w:val="9"/>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Pr>
      <w:rFonts w:ascii="Cambria" w:eastAsia="SimSun" w:hAnsi="Cambria" w:cs="SimSun"/>
      <w:sz w:val="32"/>
      <w:szCs w:val="32"/>
    </w:rPr>
  </w:style>
  <w:style w:type="paragraph" w:styleId="En-tte">
    <w:name w:val="header"/>
    <w:basedOn w:val="Normal"/>
    <w:link w:val="En-tteCar"/>
    <w:uiPriority w:val="99"/>
    <w:pPr>
      <w:tabs>
        <w:tab w:val="center" w:pos="4536"/>
        <w:tab w:val="right" w:pos="9072"/>
      </w:tabs>
      <w:spacing w:after="0" w:line="240" w:lineRule="auto"/>
    </w:pPr>
    <w:rPr>
      <w:rFonts w:ascii="Calibri" w:eastAsia="SimSun" w:hAnsi="Calibri" w:cs="SimSun"/>
      <w:sz w:val="21"/>
      <w:szCs w:val="21"/>
    </w:rPr>
  </w:style>
  <w:style w:type="character" w:customStyle="1" w:styleId="En-tteCar">
    <w:name w:val="En-tête Car"/>
    <w:basedOn w:val="Policepardfaut"/>
    <w:link w:val="En-tte"/>
    <w:uiPriority w:val="99"/>
    <w:rPr>
      <w:rFonts w:ascii="Calibri" w:eastAsia="SimSun" w:hAnsi="Calibri" w:cs="SimSun"/>
      <w:sz w:val="21"/>
      <w:szCs w:val="21"/>
    </w:rPr>
  </w:style>
  <w:style w:type="table" w:styleId="Grilledutableau">
    <w:name w:val="Table Grid"/>
    <w:basedOn w:val="TableauNormal"/>
    <w:uiPriority w:val="39"/>
    <w:pPr>
      <w:spacing w:after="0" w:line="240" w:lineRule="auto"/>
    </w:pPr>
    <w:rPr>
      <w:rFonts w:ascii="Calibri" w:eastAsia="SimSun" w:hAnsi="Calibri" w:cs="SimSun"/>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pPr>
      <w:tabs>
        <w:tab w:val="center" w:pos="4536"/>
        <w:tab w:val="right" w:pos="9072"/>
      </w:tabs>
      <w:spacing w:after="0" w:line="240" w:lineRule="auto"/>
    </w:pPr>
    <w:rPr>
      <w:rFonts w:ascii="Calibri" w:eastAsia="SimSun" w:hAnsi="Calibri" w:cs="SimSun"/>
      <w:sz w:val="21"/>
      <w:szCs w:val="21"/>
    </w:rPr>
  </w:style>
  <w:style w:type="character" w:customStyle="1" w:styleId="PieddepageCar">
    <w:name w:val="Pied de page Car"/>
    <w:basedOn w:val="Policepardfaut"/>
    <w:link w:val="Pieddepage"/>
    <w:uiPriority w:val="99"/>
    <w:rPr>
      <w:rFonts w:ascii="Calibri" w:eastAsia="SimSun" w:hAnsi="Calibri" w:cs="SimSun"/>
      <w:sz w:val="21"/>
      <w:szCs w:val="21"/>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fr-FR"/>
    </w:rPr>
  </w:style>
  <w:style w:type="paragraph" w:styleId="Objetducommentaire">
    <w:name w:val="annotation subject"/>
    <w:basedOn w:val="Commentaire"/>
    <w:next w:val="Commentaire"/>
    <w:link w:val="ObjetducommentaireCar"/>
    <w:uiPriority w:val="99"/>
    <w:semiHidden/>
    <w:unhideWhenUsed/>
    <w:pPr>
      <w:spacing w:after="160"/>
    </w:pPr>
    <w:rPr>
      <w:rFonts w:ascii="Calibri" w:eastAsia="SimSun" w:hAnsi="Calibri" w:cs="SimSun"/>
      <w:b/>
      <w:bCs/>
      <w:lang w:eastAsia="en-US"/>
    </w:rPr>
  </w:style>
  <w:style w:type="character" w:customStyle="1" w:styleId="ObjetducommentaireCar">
    <w:name w:val="Objet du commentaire Car"/>
    <w:basedOn w:val="CommentaireCar"/>
    <w:link w:val="Objetducommentaire"/>
    <w:uiPriority w:val="99"/>
    <w:semiHidden/>
    <w:rPr>
      <w:rFonts w:ascii="Calibri" w:eastAsia="SimSun" w:hAnsi="Calibri" w:cs="SimSun"/>
      <w:b/>
      <w:bCs/>
      <w:sz w:val="20"/>
      <w:szCs w:val="20"/>
      <w:lang w:eastAsia="fr-BE"/>
    </w:rPr>
  </w:style>
  <w:style w:type="paragraph" w:styleId="Rvision">
    <w:name w:val="Revision"/>
    <w:hidden/>
    <w:uiPriority w:val="99"/>
    <w:semiHidden/>
    <w:pPr>
      <w:spacing w:after="0" w:line="240" w:lineRule="auto"/>
    </w:pPr>
    <w:rPr>
      <w:rFonts w:ascii="Calibri" w:eastAsia="SimSun" w:hAnsi="Calibri" w:cs="SimSun"/>
      <w:sz w:val="21"/>
      <w:szCs w:val="21"/>
    </w:rPr>
  </w:style>
  <w:style w:type="paragraph" w:styleId="En-ttedetabledesmatires">
    <w:name w:val="TOC Heading"/>
    <w:basedOn w:val="Titre1"/>
    <w:next w:val="Normal"/>
    <w:uiPriority w:val="39"/>
    <w:unhideWhenUsed/>
    <w:qFormat/>
    <w:pPr>
      <w:spacing w:line="259" w:lineRule="auto"/>
      <w:outlineLvl w:val="9"/>
    </w:pPr>
    <w:rPr>
      <w:lang w:eastAsia="fr-BE"/>
    </w:rPr>
  </w:style>
  <w:style w:type="paragraph" w:styleId="TM3">
    <w:name w:val="toc 3"/>
    <w:basedOn w:val="Normal"/>
    <w:next w:val="Normal"/>
    <w:autoRedefine/>
    <w:uiPriority w:val="39"/>
    <w:unhideWhenUsed/>
    <w:pPr>
      <w:spacing w:after="100" w:line="300" w:lineRule="auto"/>
      <w:ind w:left="420"/>
    </w:pPr>
    <w:rPr>
      <w:rFonts w:ascii="Calibri" w:eastAsia="SimSun" w:hAnsi="Calibri" w:cs="SimSun"/>
      <w:sz w:val="21"/>
      <w:szCs w:val="21"/>
    </w:rPr>
  </w:style>
  <w:style w:type="character" w:styleId="Lienhypertexte">
    <w:name w:val="Hyperlink"/>
    <w:basedOn w:val="Policepardfaut"/>
    <w:uiPriority w:val="99"/>
    <w:unhideWhenUsed/>
    <w:rPr>
      <w:color w:val="0563C1" w:themeColor="hyperlink"/>
      <w:u w:val="single"/>
    </w:rPr>
  </w:style>
  <w:style w:type="paragraph" w:styleId="TM1">
    <w:name w:val="toc 1"/>
    <w:basedOn w:val="Normal"/>
    <w:next w:val="Normal"/>
    <w:autoRedefine/>
    <w:uiPriority w:val="39"/>
    <w:unhideWhenUsed/>
    <w:pPr>
      <w:spacing w:after="100" w:line="300" w:lineRule="auto"/>
    </w:pPr>
    <w:rPr>
      <w:rFonts w:ascii="Calibri" w:eastAsia="SimSun" w:hAnsi="Calibri" w:cs="SimSun"/>
      <w:sz w:val="21"/>
      <w:szCs w:val="21"/>
    </w:rPr>
  </w:style>
  <w:style w:type="paragraph" w:styleId="TM2">
    <w:name w:val="toc 2"/>
    <w:basedOn w:val="Normal"/>
    <w:next w:val="Normal"/>
    <w:autoRedefine/>
    <w:uiPriority w:val="39"/>
    <w:unhideWhenUsed/>
    <w:pPr>
      <w:spacing w:after="100" w:line="300" w:lineRule="auto"/>
      <w:ind w:left="210"/>
    </w:pPr>
    <w:rPr>
      <w:rFonts w:ascii="Calibri" w:eastAsia="SimSun" w:hAnsi="Calibri" w:cs="SimSun"/>
      <w:sz w:val="21"/>
      <w:szCs w:val="21"/>
    </w:rPr>
  </w:style>
  <w:style w:type="paragraph" w:styleId="Sansinterligne">
    <w:name w:val="No Spacing"/>
    <w:uiPriority w:val="1"/>
    <w:qFormat/>
    <w:pPr>
      <w:spacing w:after="0" w:line="240" w:lineRule="auto"/>
    </w:pPr>
  </w:style>
  <w:style w:type="paragraph" w:customStyle="1" w:styleId="rtejustify">
    <w:name w:val="rtejustify"/>
    <w:basedOn w:val="Normal"/>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styleId="Notedefin">
    <w:name w:val="endnote text"/>
    <w:basedOn w:val="Normal"/>
    <w:link w:val="NotedefinCar"/>
    <w:uiPriority w:val="99"/>
    <w:semiHidden/>
    <w:unhideWhenUsed/>
    <w:pPr>
      <w:spacing w:after="0" w:line="240" w:lineRule="auto"/>
    </w:pPr>
    <w:rPr>
      <w:rFonts w:ascii="Calibri" w:eastAsia="Calibri" w:hAnsi="Calibri" w:cs="Calibri"/>
      <w:sz w:val="20"/>
      <w:szCs w:val="20"/>
      <w:lang w:val="fr-FR" w:eastAsia="fr-FR"/>
    </w:rPr>
  </w:style>
  <w:style w:type="character" w:customStyle="1" w:styleId="NotedefinCar">
    <w:name w:val="Note de fin Car"/>
    <w:basedOn w:val="Policepardfaut"/>
    <w:link w:val="Notedefin"/>
    <w:uiPriority w:val="99"/>
    <w:semiHidden/>
    <w:rPr>
      <w:rFonts w:ascii="Calibri" w:eastAsia="Calibri" w:hAnsi="Calibri" w:cs="Calibri"/>
      <w:sz w:val="20"/>
      <w:szCs w:val="20"/>
      <w:lang w:val="fr-FR" w:eastAsia="fr-FR"/>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E74B5" w:themeColor="accent1" w:themeShade="BF"/>
    </w:rPr>
  </w:style>
  <w:style w:type="character" w:styleId="Appeldenotedefin">
    <w:name w:val="endnote reference"/>
    <w:basedOn w:val="Policepardfaut"/>
    <w:uiPriority w:val="99"/>
    <w:semiHidden/>
    <w:unhideWhenUsed/>
    <w:rPr>
      <w:vertAlign w:val="superscript"/>
    </w:rPr>
  </w:style>
  <w:style w:type="paragraph" w:customStyle="1" w:styleId="Intro3">
    <w:name w:val="Intro 3"/>
    <w:basedOn w:val="Titre2"/>
    <w:qFormat/>
    <w:pPr>
      <w:keepNext w:val="0"/>
      <w:keepLines w:val="0"/>
      <w:autoSpaceDE w:val="0"/>
      <w:autoSpaceDN w:val="0"/>
      <w:adjustRightInd w:val="0"/>
      <w:spacing w:before="360" w:after="240" w:line="300" w:lineRule="exact"/>
      <w:jc w:val="both"/>
      <w:outlineLvl w:val="9"/>
    </w:pPr>
    <w:rPr>
      <w:rFonts w:ascii="Times New Roman" w:eastAsiaTheme="minorEastAsia" w:hAnsi="Times New Roman" w:cs="Times New Roman"/>
      <w:b/>
      <w:i/>
      <w:color w:val="auto"/>
      <w:sz w:val="24"/>
      <w:szCs w:val="24"/>
      <w:u w:color="000000"/>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99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47B35-3F25-4527-835B-B3AE9C915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6210</Words>
  <Characters>34160</Characters>
  <Application>Microsoft Office Word</Application>
  <DocSecurity>0</DocSecurity>
  <Lines>284</Lines>
  <Paragraphs>80</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40290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WEERTS Laurence</dc:creator>
  <cp:keywords/>
  <dc:description/>
  <cp:lastModifiedBy>Mireille SBRASCINI</cp:lastModifiedBy>
  <cp:revision>2</cp:revision>
  <cp:lastPrinted>2020-10-14T14:36:00Z</cp:lastPrinted>
  <dcterms:created xsi:type="dcterms:W3CDTF">2021-05-10T18:35:00Z</dcterms:created>
  <dcterms:modified xsi:type="dcterms:W3CDTF">2021-05-10T18:35:00Z</dcterms:modified>
</cp:coreProperties>
</file>